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73F2" w14:textId="77777777" w:rsidR="00554308" w:rsidRDefault="00000000">
      <w:pPr>
        <w:pStyle w:val="1"/>
        <w:numPr>
          <w:ilvl w:val="255"/>
          <w:numId w:val="0"/>
        </w:numPr>
        <w:spacing w:before="0" w:after="0" w:line="0" w:lineRule="atLeast"/>
        <w:jc w:val="center"/>
        <w:rPr>
          <w:rStyle w:val="ad"/>
          <w:rFonts w:ascii="Times New Roman" w:eastAsia="方正小标宋_GBK" w:hAnsi="Times New Roman"/>
          <w:szCs w:val="44"/>
          <w:shd w:val="clear" w:color="auto" w:fill="FFFFFF"/>
        </w:rPr>
      </w:pPr>
      <w:r>
        <w:rPr>
          <w:rStyle w:val="ad"/>
          <w:rFonts w:ascii="Times New Roman" w:eastAsia="方正小标宋_GBK" w:hAnsi="Times New Roman"/>
          <w:szCs w:val="44"/>
          <w:shd w:val="clear" w:color="auto" w:fill="FFFFFF"/>
        </w:rPr>
        <w:t>重庆市加氢</w:t>
      </w:r>
      <w:proofErr w:type="gramStart"/>
      <w:r>
        <w:rPr>
          <w:rStyle w:val="ad"/>
          <w:rFonts w:ascii="Times New Roman" w:eastAsia="方正小标宋_GBK" w:hAnsi="Times New Roman"/>
          <w:szCs w:val="44"/>
          <w:shd w:val="clear" w:color="auto" w:fill="FFFFFF"/>
        </w:rPr>
        <w:t>站行业</w:t>
      </w:r>
      <w:proofErr w:type="gramEnd"/>
      <w:r>
        <w:rPr>
          <w:rStyle w:val="ad"/>
          <w:rFonts w:ascii="Times New Roman" w:eastAsia="方正小标宋_GBK" w:hAnsi="Times New Roman"/>
          <w:szCs w:val="44"/>
          <w:shd w:val="clear" w:color="auto" w:fill="FFFFFF"/>
        </w:rPr>
        <w:t>发展规划（</w:t>
      </w:r>
      <w:r>
        <w:rPr>
          <w:rStyle w:val="ad"/>
          <w:rFonts w:ascii="Times New Roman" w:eastAsia="方正小标宋_GBK" w:hAnsi="Times New Roman"/>
          <w:szCs w:val="44"/>
          <w:shd w:val="clear" w:color="auto" w:fill="FFFFFF"/>
        </w:rPr>
        <w:t>2025</w:t>
      </w:r>
      <w:r>
        <w:rPr>
          <w:rStyle w:val="ad"/>
          <w:rFonts w:ascii="方正小标宋_GBK" w:eastAsia="方正小标宋_GBK" w:hint="eastAsia"/>
        </w:rPr>
        <w:t>—</w:t>
      </w:r>
      <w:r>
        <w:rPr>
          <w:rStyle w:val="ad"/>
          <w:rFonts w:ascii="Times New Roman" w:eastAsia="方正小标宋_GBK" w:hAnsi="Times New Roman"/>
          <w:szCs w:val="44"/>
          <w:shd w:val="clear" w:color="auto" w:fill="FFFFFF"/>
        </w:rPr>
        <w:t>2035</w:t>
      </w:r>
      <w:r>
        <w:rPr>
          <w:rStyle w:val="ad"/>
          <w:rFonts w:ascii="Times New Roman" w:eastAsia="方正小标宋_GBK" w:hAnsi="Times New Roman"/>
          <w:szCs w:val="44"/>
          <w:shd w:val="clear" w:color="auto" w:fill="FFFFFF"/>
        </w:rPr>
        <w:t>年）</w:t>
      </w:r>
    </w:p>
    <w:p w14:paraId="04F4CD14" w14:textId="77777777" w:rsidR="00554308" w:rsidRDefault="00000000">
      <w:pPr>
        <w:pStyle w:val="a7"/>
        <w:spacing w:after="0" w:line="0" w:lineRule="atLeast"/>
        <w:ind w:firstLineChars="0" w:firstLine="0"/>
        <w:jc w:val="center"/>
        <w:rPr>
          <w:rFonts w:ascii="Times New Roman" w:eastAsia="方正楷体_GBK" w:hAnsi="Times New Roman"/>
          <w:color w:val="000000"/>
          <w:szCs w:val="32"/>
        </w:rPr>
      </w:pPr>
      <w:r>
        <w:rPr>
          <w:rFonts w:ascii="Times New Roman" w:eastAsia="方正楷体_GBK" w:hAnsi="Times New Roman"/>
          <w:color w:val="000000"/>
          <w:szCs w:val="32"/>
        </w:rPr>
        <w:t>（</w:t>
      </w:r>
      <w:r>
        <w:rPr>
          <w:rFonts w:ascii="Times New Roman" w:eastAsia="方正楷体_GBK" w:hAnsi="Times New Roman" w:hint="eastAsia"/>
          <w:color w:val="000000"/>
          <w:szCs w:val="32"/>
        </w:rPr>
        <w:t>征求意见稿</w:t>
      </w:r>
      <w:r>
        <w:rPr>
          <w:rFonts w:ascii="Times New Roman" w:eastAsia="方正楷体_GBK" w:hAnsi="Times New Roman"/>
          <w:color w:val="000000"/>
          <w:szCs w:val="32"/>
        </w:rPr>
        <w:t>）</w:t>
      </w:r>
    </w:p>
    <w:p w14:paraId="3E6C3AA7" w14:textId="77777777" w:rsidR="00554308" w:rsidRDefault="00554308">
      <w:pPr>
        <w:pStyle w:val="a8"/>
      </w:pPr>
    </w:p>
    <w:p w14:paraId="5912EFF5"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为深入贯彻落实党中央、国务院关于</w:t>
      </w:r>
      <w:proofErr w:type="gramStart"/>
      <w:r>
        <w:rPr>
          <w:rFonts w:ascii="Times New Roman" w:hAnsi="Times New Roman" w:cs="Times New Roman"/>
          <w:kern w:val="0"/>
          <w:szCs w:val="32"/>
          <w:shd w:val="clear" w:color="auto" w:fill="FFFFFF"/>
          <w:lang w:bidi="ar"/>
        </w:rPr>
        <w:t>碳达峰碳</w:t>
      </w:r>
      <w:proofErr w:type="gramEnd"/>
      <w:r>
        <w:rPr>
          <w:rFonts w:ascii="Times New Roman" w:hAnsi="Times New Roman" w:cs="Times New Roman"/>
          <w:kern w:val="0"/>
          <w:szCs w:val="32"/>
          <w:shd w:val="clear" w:color="auto" w:fill="FFFFFF"/>
          <w:lang w:bidi="ar"/>
        </w:rPr>
        <w:t>中和的重大战略决策，加快推进《氢能产业发展中长期规划（</w:t>
      </w:r>
      <w:r>
        <w:rPr>
          <w:rFonts w:ascii="Times New Roman" w:hAnsi="Times New Roman" w:cs="Times New Roman"/>
          <w:kern w:val="0"/>
          <w:szCs w:val="32"/>
          <w:shd w:val="clear" w:color="auto" w:fill="FFFFFF"/>
          <w:lang w:bidi="ar"/>
        </w:rPr>
        <w:t>2021</w:t>
      </w: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2035</w:t>
      </w:r>
      <w:r>
        <w:rPr>
          <w:rFonts w:ascii="Times New Roman" w:hAnsi="Times New Roman" w:cs="Times New Roman"/>
          <w:kern w:val="0"/>
          <w:szCs w:val="32"/>
          <w:shd w:val="clear" w:color="auto" w:fill="FFFFFF"/>
          <w:lang w:bidi="ar"/>
        </w:rPr>
        <w:t>年）》部署实施，立足重庆作为国家中心城市和长江经济</w:t>
      </w:r>
      <w:proofErr w:type="gramStart"/>
      <w:r>
        <w:rPr>
          <w:rFonts w:ascii="Times New Roman" w:hAnsi="Times New Roman" w:cs="Times New Roman"/>
          <w:kern w:val="0"/>
          <w:szCs w:val="32"/>
          <w:shd w:val="clear" w:color="auto" w:fill="FFFFFF"/>
          <w:lang w:bidi="ar"/>
        </w:rPr>
        <w:t>带重要</w:t>
      </w:r>
      <w:proofErr w:type="gramEnd"/>
      <w:r>
        <w:rPr>
          <w:rFonts w:ascii="Times New Roman" w:hAnsi="Times New Roman" w:cs="Times New Roman"/>
          <w:kern w:val="0"/>
          <w:szCs w:val="32"/>
          <w:shd w:val="clear" w:color="auto" w:fill="FFFFFF"/>
          <w:lang w:bidi="ar"/>
        </w:rPr>
        <w:t>节点的区位优势，以</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构建西部氢能枢纽、引领区域能源变革</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为核心目标，通过科学布局加氢站网络，推动氢能在交通、工业、储能等领域的规模化应用。根据市委、市政府的战略部署，</w:t>
      </w:r>
      <w:r>
        <w:rPr>
          <w:rFonts w:ascii="Times New Roman" w:hAnsi="Times New Roman" w:cs="Times New Roman" w:hint="eastAsia"/>
          <w:kern w:val="0"/>
          <w:szCs w:val="32"/>
          <w:shd w:val="clear" w:color="auto" w:fill="FFFFFF"/>
          <w:lang w:bidi="ar"/>
        </w:rPr>
        <w:t>结合</w:t>
      </w:r>
      <w:r>
        <w:rPr>
          <w:rFonts w:ascii="Times New Roman" w:hAnsi="Times New Roman" w:cs="Times New Roman"/>
          <w:kern w:val="0"/>
          <w:szCs w:val="32"/>
          <w:shd w:val="clear" w:color="auto" w:fill="FFFFFF"/>
          <w:lang w:bidi="ar"/>
        </w:rPr>
        <w:t>《重庆市氢燃料电池汽车产业发展指导意见》编制本规划。规划期限为</w:t>
      </w:r>
      <w:r>
        <w:rPr>
          <w:rFonts w:ascii="Times New Roman" w:hAnsi="Times New Roman" w:cs="Times New Roman"/>
          <w:kern w:val="0"/>
          <w:szCs w:val="32"/>
          <w:shd w:val="clear" w:color="auto" w:fill="FFFFFF"/>
          <w:lang w:bidi="ar"/>
        </w:rPr>
        <w:t>2025</w:t>
      </w: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2035</w:t>
      </w:r>
      <w:r>
        <w:rPr>
          <w:rFonts w:ascii="Times New Roman" w:hAnsi="Times New Roman" w:cs="Times New Roman"/>
          <w:kern w:val="0"/>
          <w:szCs w:val="32"/>
          <w:shd w:val="clear" w:color="auto" w:fill="FFFFFF"/>
          <w:lang w:bidi="ar"/>
        </w:rPr>
        <w:t>年。</w:t>
      </w:r>
    </w:p>
    <w:p w14:paraId="468C7B4C" w14:textId="77777777" w:rsidR="00554308" w:rsidRDefault="00000000">
      <w:pPr>
        <w:pStyle w:val="1"/>
        <w:keepNext w:val="0"/>
        <w:keepLines w:val="0"/>
        <w:widowControl/>
        <w:numPr>
          <w:ilvl w:val="0"/>
          <w:numId w:val="0"/>
        </w:numPr>
        <w:shd w:val="clear" w:color="auto" w:fill="FFFFFF"/>
        <w:spacing w:before="0" w:after="0" w:line="580" w:lineRule="exact"/>
        <w:ind w:firstLineChars="200" w:firstLine="640"/>
        <w:textAlignment w:val="baseline"/>
        <w:rPr>
          <w:rFonts w:ascii="Times New Roman" w:hAnsi="Times New Roman"/>
        </w:rPr>
      </w:pPr>
      <w:r>
        <w:rPr>
          <w:rStyle w:val="ad"/>
          <w:rFonts w:ascii="Times New Roman" w:eastAsia="方正黑体_GBK" w:hAnsi="Times New Roman"/>
          <w:sz w:val="32"/>
          <w:szCs w:val="32"/>
          <w:shd w:val="clear" w:color="auto" w:fill="FFFFFF"/>
        </w:rPr>
        <w:t>一、规划背景</w:t>
      </w:r>
      <w:r>
        <w:rPr>
          <w:rStyle w:val="ad"/>
          <w:rFonts w:ascii="Times New Roman" w:eastAsia="方正黑体_GBK" w:hAnsi="Times New Roman"/>
          <w:sz w:val="32"/>
          <w:szCs w:val="32"/>
          <w:shd w:val="clear" w:color="auto" w:fill="FFFFFF"/>
        </w:rPr>
        <w:t>​</w:t>
      </w:r>
      <w:r>
        <w:rPr>
          <w:rFonts w:ascii="Times New Roman" w:eastAsia="Segoe UI" w:hAnsi="Times New Roman"/>
          <w:bCs/>
          <w:sz w:val="24"/>
          <w:shd w:val="clear" w:color="auto" w:fill="FFFFFF"/>
        </w:rPr>
        <w:t>​</w:t>
      </w:r>
    </w:p>
    <w:p w14:paraId="1662DEAA" w14:textId="158704A0" w:rsidR="00554308" w:rsidRDefault="00000000">
      <w:pPr>
        <w:pStyle w:val="ac"/>
        <w:widowControl/>
        <w:spacing w:beforeAutospacing="0" w:afterAutospacing="0" w:line="580" w:lineRule="exact"/>
        <w:ind w:firstLineChars="200" w:firstLine="640"/>
        <w:jc w:val="both"/>
        <w:textAlignment w:val="baseline"/>
        <w:rPr>
          <w:rStyle w:val="ad"/>
          <w:rFonts w:ascii="Times New Roman" w:hAnsi="Times New Roman"/>
          <w:b w:val="0"/>
          <w:sz w:val="32"/>
          <w:szCs w:val="32"/>
          <w:shd w:val="clear" w:color="auto" w:fill="FFFFFF"/>
        </w:rPr>
      </w:pPr>
      <w:r>
        <w:rPr>
          <w:rFonts w:ascii="Times New Roman" w:hAnsi="Times New Roman"/>
          <w:sz w:val="32"/>
          <w:szCs w:val="32"/>
          <w:shd w:val="clear" w:color="auto" w:fill="FFFFFF"/>
          <w:lang w:bidi="ar"/>
        </w:rPr>
        <w:t>重庆市作为我国西部重要的工业基地、长江上游经济中心和成渝地区双城经济</w:t>
      </w:r>
      <w:proofErr w:type="gramStart"/>
      <w:r>
        <w:rPr>
          <w:rFonts w:ascii="Times New Roman" w:hAnsi="Times New Roman"/>
          <w:sz w:val="32"/>
          <w:szCs w:val="32"/>
          <w:shd w:val="clear" w:color="auto" w:fill="FFFFFF"/>
          <w:lang w:bidi="ar"/>
        </w:rPr>
        <w:t>圈核心</w:t>
      </w:r>
      <w:proofErr w:type="gramEnd"/>
      <w:r>
        <w:rPr>
          <w:rFonts w:ascii="Times New Roman" w:hAnsi="Times New Roman"/>
          <w:sz w:val="32"/>
          <w:szCs w:val="32"/>
          <w:shd w:val="clear" w:color="auto" w:fill="FFFFFF"/>
          <w:lang w:bidi="ar"/>
        </w:rPr>
        <w:t>引擎，依托雄厚的汽车产业基础、丰富的氢气资源禀赋，正加速布局氢能全产业链。当前，全市氢燃料电池汽车示范应用已初具规模，但加氢基础设施分布不均等问题突出，主城区站点覆盖有限，渝东北</w:t>
      </w:r>
      <w:r>
        <w:rPr>
          <w:rFonts w:ascii="Times New Roman" w:hAnsi="Times New Roman" w:hint="eastAsia"/>
          <w:sz w:val="32"/>
          <w:szCs w:val="32"/>
          <w:shd w:val="clear" w:color="auto" w:fill="FFFFFF"/>
          <w:lang w:bidi="ar"/>
        </w:rPr>
        <w:t>三峡库区</w:t>
      </w:r>
      <w:r>
        <w:rPr>
          <w:rFonts w:ascii="Times New Roman" w:hAnsi="Times New Roman"/>
          <w:sz w:val="32"/>
          <w:szCs w:val="32"/>
          <w:shd w:val="clear" w:color="auto" w:fill="FFFFFF"/>
          <w:lang w:bidi="ar"/>
        </w:rPr>
        <w:t>、渝东南</w:t>
      </w:r>
      <w:r>
        <w:rPr>
          <w:rFonts w:ascii="Times New Roman" w:hAnsi="Times New Roman" w:hint="eastAsia"/>
          <w:sz w:val="32"/>
          <w:szCs w:val="32"/>
          <w:shd w:val="clear" w:color="auto" w:fill="FFFFFF"/>
          <w:lang w:bidi="ar"/>
        </w:rPr>
        <w:t>武陵山区</w:t>
      </w:r>
      <w:r>
        <w:rPr>
          <w:rFonts w:ascii="Times New Roman" w:hAnsi="Times New Roman"/>
          <w:sz w:val="32"/>
          <w:szCs w:val="32"/>
          <w:shd w:val="clear" w:color="auto" w:fill="FFFFFF"/>
          <w:lang w:bidi="ar"/>
        </w:rPr>
        <w:t>尚未形成加氢网络，难以满足未来氢能车辆的跨区域运行需求。</w:t>
      </w:r>
    </w:p>
    <w:p w14:paraId="6A04E13E" w14:textId="77777777" w:rsidR="00554308" w:rsidRDefault="00000000">
      <w:pPr>
        <w:pStyle w:val="ac"/>
        <w:widowControl/>
        <w:spacing w:beforeAutospacing="0" w:afterAutospacing="0" w:line="580" w:lineRule="exact"/>
        <w:ind w:firstLineChars="200" w:firstLine="640"/>
        <w:textAlignment w:val="baseline"/>
        <w:outlineLvl w:val="1"/>
        <w:rPr>
          <w:rFonts w:ascii="Times New Roman" w:eastAsia="方正楷体_GBK" w:hAnsi="Times New Roman"/>
          <w:color w:val="C00000"/>
        </w:rPr>
      </w:pPr>
      <w:r>
        <w:rPr>
          <w:rStyle w:val="ad"/>
          <w:rFonts w:ascii="Times New Roman" w:eastAsia="方正楷体_GBK" w:hAnsi="Times New Roman"/>
          <w:b w:val="0"/>
          <w:sz w:val="32"/>
          <w:szCs w:val="32"/>
          <w:shd w:val="clear" w:color="auto" w:fill="FFFFFF"/>
        </w:rPr>
        <w:t>（一）发展现状</w:t>
      </w:r>
    </w:p>
    <w:p w14:paraId="5841FE49" w14:textId="77777777" w:rsidR="00554308" w:rsidRDefault="00000000">
      <w:pPr>
        <w:pStyle w:val="ac"/>
        <w:widowControl/>
        <w:spacing w:beforeAutospacing="0" w:afterAutospacing="0" w:line="580" w:lineRule="exact"/>
        <w:ind w:firstLineChars="200" w:firstLine="640"/>
        <w:jc w:val="both"/>
        <w:textAlignment w:val="baseline"/>
        <w:rPr>
          <w:rFonts w:ascii="Times New Roman" w:hAnsi="Times New Roman"/>
          <w:sz w:val="32"/>
          <w:szCs w:val="32"/>
          <w:shd w:val="clear" w:color="auto" w:fill="FFFFFF"/>
          <w:lang w:bidi="ar"/>
        </w:rPr>
      </w:pPr>
      <w:r>
        <w:rPr>
          <w:rFonts w:ascii="Times New Roman" w:hAnsi="Times New Roman"/>
          <w:sz w:val="32"/>
          <w:szCs w:val="32"/>
          <w:shd w:val="clear" w:color="auto" w:fill="FFFFFF"/>
          <w:lang w:bidi="ar"/>
        </w:rPr>
        <w:lastRenderedPageBreak/>
        <w:t>1.</w:t>
      </w:r>
      <w:r>
        <w:rPr>
          <w:rFonts w:ascii="Times New Roman" w:hAnsi="Times New Roman"/>
          <w:sz w:val="32"/>
          <w:szCs w:val="32"/>
          <w:shd w:val="clear" w:color="auto" w:fill="FFFFFF"/>
          <w:lang w:bidi="ar"/>
        </w:rPr>
        <w:t>供</w:t>
      </w:r>
      <w:proofErr w:type="gramStart"/>
      <w:r>
        <w:rPr>
          <w:rFonts w:ascii="Times New Roman" w:hAnsi="Times New Roman"/>
          <w:sz w:val="32"/>
          <w:szCs w:val="32"/>
          <w:shd w:val="clear" w:color="auto" w:fill="FFFFFF"/>
          <w:lang w:bidi="ar"/>
        </w:rPr>
        <w:t>氢能力</w:t>
      </w:r>
      <w:proofErr w:type="gramEnd"/>
      <w:r>
        <w:rPr>
          <w:rFonts w:ascii="Times New Roman" w:hAnsi="Times New Roman"/>
          <w:sz w:val="32"/>
          <w:szCs w:val="32"/>
          <w:shd w:val="clear" w:color="auto" w:fill="FFFFFF"/>
          <w:lang w:bidi="ar"/>
        </w:rPr>
        <w:t>不断提升。</w:t>
      </w:r>
    </w:p>
    <w:p w14:paraId="76C50C89" w14:textId="77777777" w:rsidR="00554308" w:rsidRDefault="00000000">
      <w:pPr>
        <w:pStyle w:val="ac"/>
        <w:widowControl/>
        <w:spacing w:beforeAutospacing="0" w:afterAutospacing="0" w:line="580" w:lineRule="exact"/>
        <w:ind w:firstLineChars="200" w:firstLine="640"/>
        <w:jc w:val="both"/>
        <w:textAlignment w:val="baseline"/>
        <w:rPr>
          <w:rFonts w:ascii="Times New Roman" w:hAnsi="Times New Roman"/>
          <w:sz w:val="32"/>
          <w:szCs w:val="32"/>
          <w:shd w:val="clear" w:color="auto" w:fill="FFFFFF"/>
          <w:lang w:bidi="ar"/>
        </w:rPr>
      </w:pPr>
      <w:r>
        <w:rPr>
          <w:rFonts w:ascii="Times New Roman" w:hAnsi="Times New Roman"/>
          <w:sz w:val="32"/>
          <w:szCs w:val="32"/>
          <w:shd w:val="clear" w:color="auto" w:fill="FFFFFF"/>
          <w:lang w:bidi="ar"/>
        </w:rPr>
        <w:t>我市工业副产</w:t>
      </w:r>
      <w:proofErr w:type="gramStart"/>
      <w:r>
        <w:rPr>
          <w:rFonts w:ascii="Times New Roman" w:hAnsi="Times New Roman"/>
          <w:sz w:val="32"/>
          <w:szCs w:val="32"/>
          <w:shd w:val="clear" w:color="auto" w:fill="FFFFFF"/>
          <w:lang w:bidi="ar"/>
        </w:rPr>
        <w:t>氢资源</w:t>
      </w:r>
      <w:proofErr w:type="gramEnd"/>
      <w:r>
        <w:rPr>
          <w:rFonts w:ascii="Times New Roman" w:hAnsi="Times New Roman"/>
          <w:sz w:val="32"/>
          <w:szCs w:val="32"/>
          <w:shd w:val="clear" w:color="auto" w:fill="FFFFFF"/>
          <w:lang w:bidi="ar"/>
        </w:rPr>
        <w:t>丰富，长寿、潼南等地工业副产氢年产量超过</w:t>
      </w:r>
      <w:r>
        <w:rPr>
          <w:rFonts w:ascii="Times New Roman" w:hAnsi="Times New Roman"/>
          <w:sz w:val="32"/>
          <w:szCs w:val="32"/>
          <w:shd w:val="clear" w:color="auto" w:fill="FFFFFF"/>
          <w:lang w:bidi="ar"/>
        </w:rPr>
        <w:t>15</w:t>
      </w:r>
      <w:r>
        <w:rPr>
          <w:rFonts w:ascii="Times New Roman" w:hAnsi="Times New Roman"/>
          <w:sz w:val="32"/>
          <w:szCs w:val="32"/>
          <w:shd w:val="clear" w:color="auto" w:fill="FFFFFF"/>
          <w:lang w:bidi="ar"/>
        </w:rPr>
        <w:t>亿方，可供</w:t>
      </w:r>
      <w:r>
        <w:rPr>
          <w:rFonts w:ascii="Times New Roman" w:hAnsi="Times New Roman"/>
          <w:sz w:val="32"/>
          <w:szCs w:val="32"/>
          <w:shd w:val="clear" w:color="auto" w:fill="FFFFFF"/>
          <w:lang w:bidi="ar"/>
        </w:rPr>
        <w:t>2</w:t>
      </w:r>
      <w:r>
        <w:rPr>
          <w:rFonts w:ascii="Times New Roman" w:hAnsi="Times New Roman"/>
          <w:sz w:val="32"/>
          <w:szCs w:val="32"/>
          <w:shd w:val="clear" w:color="auto" w:fill="FFFFFF"/>
          <w:lang w:bidi="ar"/>
        </w:rPr>
        <w:t>万辆公交车或者</w:t>
      </w:r>
      <w:r>
        <w:rPr>
          <w:rFonts w:ascii="Times New Roman" w:hAnsi="Times New Roman"/>
          <w:sz w:val="32"/>
          <w:szCs w:val="32"/>
          <w:shd w:val="clear" w:color="auto" w:fill="FFFFFF"/>
          <w:lang w:bidi="ar"/>
        </w:rPr>
        <w:t>50</w:t>
      </w:r>
      <w:r>
        <w:rPr>
          <w:rFonts w:ascii="Times New Roman" w:hAnsi="Times New Roman"/>
          <w:sz w:val="32"/>
          <w:szCs w:val="32"/>
          <w:shd w:val="clear" w:color="auto" w:fill="FFFFFF"/>
          <w:lang w:bidi="ar"/>
        </w:rPr>
        <w:t>万辆乘用车使用。同时，西南地区最大供</w:t>
      </w:r>
      <w:proofErr w:type="gramStart"/>
      <w:r>
        <w:rPr>
          <w:rFonts w:ascii="Times New Roman" w:hAnsi="Times New Roman"/>
          <w:sz w:val="32"/>
          <w:szCs w:val="32"/>
          <w:shd w:val="clear" w:color="auto" w:fill="FFFFFF"/>
          <w:lang w:bidi="ar"/>
        </w:rPr>
        <w:t>氢中心</w:t>
      </w:r>
      <w:proofErr w:type="gramEnd"/>
      <w:r>
        <w:rPr>
          <w:rFonts w:ascii="Times New Roman" w:hAnsi="Times New Roman"/>
          <w:sz w:val="32"/>
          <w:szCs w:val="32"/>
          <w:shd w:val="clear" w:color="auto" w:fill="FFFFFF"/>
          <w:lang w:bidi="ar"/>
        </w:rPr>
        <w:t>已在长寿投入运营，满负荷运行下每天可供应高纯氢</w:t>
      </w:r>
      <w:r>
        <w:rPr>
          <w:rFonts w:ascii="Times New Roman" w:hAnsi="Times New Roman"/>
          <w:sz w:val="32"/>
          <w:szCs w:val="32"/>
          <w:shd w:val="clear" w:color="auto" w:fill="FFFFFF"/>
          <w:lang w:bidi="ar"/>
        </w:rPr>
        <w:t>6400</w:t>
      </w:r>
      <w:r>
        <w:rPr>
          <w:rFonts w:ascii="Times New Roman" w:hAnsi="Times New Roman"/>
          <w:sz w:val="32"/>
          <w:szCs w:val="32"/>
          <w:shd w:val="clear" w:color="auto" w:fill="FFFFFF"/>
          <w:lang w:bidi="ar"/>
        </w:rPr>
        <w:t>公斤，可满足</w:t>
      </w:r>
      <w:r>
        <w:rPr>
          <w:rFonts w:ascii="Times New Roman" w:hAnsi="Times New Roman"/>
          <w:sz w:val="32"/>
          <w:szCs w:val="32"/>
          <w:shd w:val="clear" w:color="auto" w:fill="FFFFFF"/>
          <w:lang w:bidi="ar"/>
        </w:rPr>
        <w:t>260</w:t>
      </w:r>
      <w:r>
        <w:rPr>
          <w:rFonts w:ascii="Times New Roman" w:hAnsi="Times New Roman"/>
          <w:sz w:val="32"/>
          <w:szCs w:val="32"/>
          <w:shd w:val="clear" w:color="auto" w:fill="FFFFFF"/>
          <w:lang w:bidi="ar"/>
        </w:rPr>
        <w:t>辆氢燃料</w:t>
      </w:r>
      <w:proofErr w:type="gramStart"/>
      <w:r>
        <w:rPr>
          <w:rFonts w:ascii="Times New Roman" w:hAnsi="Times New Roman"/>
          <w:sz w:val="32"/>
          <w:szCs w:val="32"/>
          <w:shd w:val="clear" w:color="auto" w:fill="FFFFFF"/>
          <w:lang w:bidi="ar"/>
        </w:rPr>
        <w:t>物流重卡用氢</w:t>
      </w:r>
      <w:proofErr w:type="gramEnd"/>
      <w:r>
        <w:rPr>
          <w:rFonts w:ascii="Times New Roman" w:hAnsi="Times New Roman"/>
          <w:sz w:val="32"/>
          <w:szCs w:val="32"/>
          <w:shd w:val="clear" w:color="auto" w:fill="FFFFFF"/>
          <w:lang w:bidi="ar"/>
        </w:rPr>
        <w:t>需求。</w:t>
      </w:r>
    </w:p>
    <w:p w14:paraId="007ED1B2" w14:textId="77777777" w:rsidR="00554308" w:rsidRDefault="00000000">
      <w:pPr>
        <w:pStyle w:val="ac"/>
        <w:widowControl/>
        <w:spacing w:beforeAutospacing="0" w:afterAutospacing="0" w:line="580" w:lineRule="exact"/>
        <w:ind w:firstLineChars="200" w:firstLine="640"/>
        <w:jc w:val="both"/>
        <w:textAlignment w:val="baseline"/>
        <w:rPr>
          <w:rFonts w:ascii="Times New Roman" w:hAnsi="Times New Roman"/>
          <w:sz w:val="32"/>
          <w:szCs w:val="32"/>
          <w:shd w:val="clear" w:color="auto" w:fill="FFFFFF"/>
          <w:lang w:bidi="ar"/>
        </w:rPr>
      </w:pPr>
      <w:r>
        <w:rPr>
          <w:rFonts w:ascii="Times New Roman" w:hAnsi="Times New Roman"/>
          <w:sz w:val="32"/>
          <w:szCs w:val="32"/>
          <w:shd w:val="clear" w:color="auto" w:fill="FFFFFF"/>
          <w:lang w:bidi="ar"/>
        </w:rPr>
        <w:t>2.</w:t>
      </w:r>
      <w:r>
        <w:rPr>
          <w:rFonts w:ascii="Times New Roman" w:hAnsi="Times New Roman"/>
          <w:sz w:val="32"/>
          <w:szCs w:val="32"/>
          <w:shd w:val="clear" w:color="auto" w:fill="FFFFFF"/>
          <w:lang w:bidi="ar"/>
        </w:rPr>
        <w:t>氢能运输保障持续完善。</w:t>
      </w:r>
    </w:p>
    <w:p w14:paraId="1C3F38C3" w14:textId="77777777" w:rsidR="00554308" w:rsidRDefault="00000000">
      <w:pPr>
        <w:pStyle w:val="ac"/>
        <w:widowControl/>
        <w:spacing w:beforeAutospacing="0" w:afterAutospacing="0" w:line="580" w:lineRule="exact"/>
        <w:ind w:firstLineChars="200" w:firstLine="640"/>
        <w:jc w:val="both"/>
        <w:textAlignment w:val="baseline"/>
        <w:rPr>
          <w:rFonts w:ascii="Times New Roman" w:hAnsi="Times New Roman"/>
          <w:sz w:val="32"/>
          <w:szCs w:val="32"/>
          <w:shd w:val="clear" w:color="auto" w:fill="FFFFFF"/>
          <w:lang w:bidi="ar"/>
        </w:rPr>
      </w:pPr>
      <w:r>
        <w:rPr>
          <w:rFonts w:ascii="Times New Roman" w:hAnsi="Times New Roman"/>
          <w:sz w:val="32"/>
          <w:szCs w:val="32"/>
          <w:shd w:val="clear" w:color="auto" w:fill="FFFFFF"/>
          <w:lang w:bidi="ar"/>
        </w:rPr>
        <w:t>全市</w:t>
      </w:r>
      <w:proofErr w:type="gramStart"/>
      <w:r>
        <w:rPr>
          <w:rFonts w:ascii="Times New Roman" w:hAnsi="Times New Roman"/>
          <w:sz w:val="32"/>
          <w:szCs w:val="32"/>
          <w:shd w:val="clear" w:color="auto" w:fill="FFFFFF"/>
          <w:lang w:bidi="ar"/>
        </w:rPr>
        <w:t>运氢管束车</w:t>
      </w:r>
      <w:proofErr w:type="gramEnd"/>
      <w:r>
        <w:rPr>
          <w:rFonts w:ascii="Times New Roman" w:hAnsi="Times New Roman"/>
          <w:sz w:val="32"/>
          <w:szCs w:val="32"/>
          <w:shd w:val="clear" w:color="auto" w:fill="FFFFFF"/>
          <w:lang w:bidi="ar"/>
        </w:rPr>
        <w:t>保有量约</w:t>
      </w:r>
      <w:r>
        <w:rPr>
          <w:rFonts w:ascii="Times New Roman" w:hAnsi="Times New Roman"/>
          <w:sz w:val="32"/>
          <w:szCs w:val="32"/>
          <w:shd w:val="clear" w:color="auto" w:fill="FFFFFF"/>
          <w:lang w:bidi="ar"/>
        </w:rPr>
        <w:t>60</w:t>
      </w:r>
      <w:r>
        <w:rPr>
          <w:rFonts w:ascii="Times New Roman" w:hAnsi="Times New Roman"/>
          <w:sz w:val="32"/>
          <w:szCs w:val="32"/>
          <w:shd w:val="clear" w:color="auto" w:fill="FFFFFF"/>
          <w:lang w:bidi="ar"/>
        </w:rPr>
        <w:t>辆，均为</w:t>
      </w:r>
      <w:r>
        <w:rPr>
          <w:rFonts w:ascii="Times New Roman" w:hAnsi="Times New Roman"/>
          <w:sz w:val="32"/>
          <w:szCs w:val="32"/>
          <w:shd w:val="clear" w:color="auto" w:fill="FFFFFF"/>
          <w:lang w:bidi="ar"/>
        </w:rPr>
        <w:t>20MPa</w:t>
      </w:r>
      <w:r>
        <w:rPr>
          <w:rFonts w:ascii="Times New Roman" w:hAnsi="Times New Roman"/>
          <w:sz w:val="32"/>
          <w:szCs w:val="32"/>
          <w:shd w:val="clear" w:color="auto" w:fill="FFFFFF"/>
          <w:lang w:bidi="ar"/>
        </w:rPr>
        <w:t>高压气态管束车，单车</w:t>
      </w:r>
      <w:proofErr w:type="gramStart"/>
      <w:r>
        <w:rPr>
          <w:rFonts w:ascii="Times New Roman" w:hAnsi="Times New Roman"/>
          <w:sz w:val="32"/>
          <w:szCs w:val="32"/>
          <w:shd w:val="clear" w:color="auto" w:fill="FFFFFF"/>
          <w:lang w:bidi="ar"/>
        </w:rPr>
        <w:t>运氢能力</w:t>
      </w:r>
      <w:proofErr w:type="gramEnd"/>
      <w:r>
        <w:rPr>
          <w:rFonts w:ascii="Times New Roman" w:hAnsi="Times New Roman"/>
          <w:sz w:val="32"/>
          <w:szCs w:val="32"/>
          <w:shd w:val="clear" w:color="auto" w:fill="FFFFFF"/>
          <w:lang w:bidi="ar"/>
        </w:rPr>
        <w:t>为</w:t>
      </w:r>
      <w:r>
        <w:rPr>
          <w:rFonts w:ascii="Times New Roman" w:hAnsi="Times New Roman"/>
          <w:sz w:val="32"/>
          <w:szCs w:val="32"/>
          <w:shd w:val="clear" w:color="auto" w:fill="FFFFFF"/>
          <w:lang w:bidi="ar"/>
        </w:rPr>
        <w:t>300</w:t>
      </w:r>
      <w:r>
        <w:rPr>
          <w:rFonts w:ascii="Times New Roman" w:hAnsi="Times New Roman"/>
          <w:sz w:val="32"/>
          <w:szCs w:val="32"/>
          <w:shd w:val="clear" w:color="auto" w:fill="FFFFFF"/>
          <w:lang w:bidi="ar"/>
        </w:rPr>
        <w:t>千克左右，形成覆盖半径</w:t>
      </w:r>
      <w:r>
        <w:rPr>
          <w:rFonts w:ascii="Times New Roman" w:hAnsi="Times New Roman"/>
          <w:sz w:val="32"/>
          <w:szCs w:val="32"/>
          <w:shd w:val="clear" w:color="auto" w:fill="FFFFFF"/>
          <w:lang w:bidi="ar"/>
        </w:rPr>
        <w:t>150</w:t>
      </w:r>
      <w:r>
        <w:rPr>
          <w:rFonts w:ascii="Times New Roman" w:hAnsi="Times New Roman"/>
          <w:sz w:val="32"/>
          <w:szCs w:val="32"/>
          <w:shd w:val="clear" w:color="auto" w:fill="FFFFFF"/>
          <w:lang w:bidi="ar"/>
        </w:rPr>
        <w:t>公里的短途运输网络，基本满足当前示范阶段短距离氢气运输加注需求。</w:t>
      </w:r>
    </w:p>
    <w:p w14:paraId="407152EE"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3.</w:t>
      </w:r>
      <w:r>
        <w:rPr>
          <w:rFonts w:ascii="Times New Roman" w:hAnsi="Times New Roman" w:cs="Times New Roman"/>
          <w:kern w:val="0"/>
          <w:szCs w:val="32"/>
          <w:shd w:val="clear" w:color="auto" w:fill="FFFFFF"/>
          <w:lang w:bidi="ar"/>
        </w:rPr>
        <w:t>加氢站布局建设有序开展。</w:t>
      </w:r>
    </w:p>
    <w:p w14:paraId="56873B61"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截至目前，全市已建成并投入运营加氢站</w:t>
      </w:r>
      <w:r>
        <w:rPr>
          <w:rFonts w:ascii="Times New Roman" w:hAnsi="Times New Roman" w:cs="Times New Roman"/>
          <w:szCs w:val="32"/>
        </w:rPr>
        <w:t>12</w:t>
      </w:r>
      <w:r>
        <w:rPr>
          <w:rFonts w:ascii="Times New Roman" w:hAnsi="Times New Roman" w:cs="Times New Roman"/>
          <w:kern w:val="0"/>
          <w:szCs w:val="32"/>
          <w:shd w:val="clear" w:color="auto" w:fill="FFFFFF"/>
          <w:lang w:bidi="ar"/>
        </w:rPr>
        <w:t>座，其中，</w:t>
      </w:r>
      <w:r>
        <w:rPr>
          <w:rFonts w:ascii="Times New Roman" w:hAnsi="Times New Roman" w:cs="Times New Roman"/>
          <w:szCs w:val="32"/>
        </w:rPr>
        <w:t>9</w:t>
      </w:r>
      <w:r>
        <w:rPr>
          <w:rFonts w:ascii="Times New Roman" w:hAnsi="Times New Roman" w:cs="Times New Roman"/>
          <w:szCs w:val="32"/>
        </w:rPr>
        <w:t>座为公共服务领域加氢站，</w:t>
      </w:r>
      <w:r>
        <w:rPr>
          <w:rFonts w:ascii="Times New Roman" w:hAnsi="Times New Roman" w:cs="Times New Roman"/>
          <w:szCs w:val="32"/>
        </w:rPr>
        <w:t>3</w:t>
      </w:r>
      <w:r>
        <w:rPr>
          <w:rFonts w:ascii="Times New Roman" w:hAnsi="Times New Roman" w:cs="Times New Roman"/>
          <w:szCs w:val="32"/>
        </w:rPr>
        <w:t>座为特殊用途供氢设施（不对车辆经营性加注，</w:t>
      </w:r>
      <w:proofErr w:type="gramStart"/>
      <w:r>
        <w:rPr>
          <w:rFonts w:ascii="Times New Roman" w:hAnsi="Times New Roman" w:cs="Times New Roman"/>
          <w:szCs w:val="32"/>
        </w:rPr>
        <w:t>为供氢母站</w:t>
      </w:r>
      <w:proofErr w:type="gramEnd"/>
      <w:r>
        <w:rPr>
          <w:rFonts w:ascii="Times New Roman" w:hAnsi="Times New Roman" w:cs="Times New Roman"/>
          <w:szCs w:val="32"/>
        </w:rPr>
        <w:t>和试车用氢气）。</w:t>
      </w:r>
      <w:r>
        <w:rPr>
          <w:rFonts w:ascii="Times New Roman" w:hAnsi="Times New Roman" w:cs="Times New Roman"/>
          <w:kern w:val="0"/>
          <w:szCs w:val="32"/>
          <w:shd w:val="clear" w:color="auto" w:fill="FFFFFF"/>
          <w:lang w:bidi="ar"/>
        </w:rPr>
        <w:t>主要覆盖两江新区、九龙坡区、长寿区等核心产业区及交通节点，总加注能力</w:t>
      </w:r>
      <w:r>
        <w:rPr>
          <w:rFonts w:ascii="Times New Roman" w:hAnsi="Times New Roman" w:cs="Times New Roman"/>
          <w:kern w:val="0"/>
          <w:szCs w:val="32"/>
          <w:shd w:val="clear" w:color="auto" w:fill="FFFFFF"/>
          <w:lang w:bidi="ar"/>
        </w:rPr>
        <w:t>7500</w:t>
      </w:r>
      <w:r>
        <w:rPr>
          <w:rFonts w:ascii="Times New Roman" w:hAnsi="Times New Roman" w:cs="Times New Roman"/>
          <w:kern w:val="0"/>
          <w:szCs w:val="32"/>
          <w:shd w:val="clear" w:color="auto" w:fill="FFFFFF"/>
          <w:lang w:bidi="ar"/>
        </w:rPr>
        <w:t>千克</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日，初步形成服务示范车辆运行的加氢站点网络雏形，为氢燃料电池汽车的推广运行提供了基础保障。</w:t>
      </w:r>
    </w:p>
    <w:p w14:paraId="1CFDE257" w14:textId="77777777" w:rsidR="00554308" w:rsidRDefault="0000000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表</w:t>
      </w:r>
      <w:r>
        <w:rPr>
          <w:rFonts w:ascii="Times New Roman" w:hAnsi="Times New Roman" w:cs="Times New Roman"/>
          <w:b/>
          <w:bCs/>
          <w:sz w:val="28"/>
          <w:szCs w:val="28"/>
        </w:rPr>
        <w:t xml:space="preserve">1  </w:t>
      </w:r>
      <w:r>
        <w:rPr>
          <w:rFonts w:ascii="Times New Roman" w:hAnsi="Times New Roman" w:cs="Times New Roman"/>
          <w:b/>
          <w:bCs/>
          <w:sz w:val="28"/>
          <w:szCs w:val="28"/>
        </w:rPr>
        <w:t>已建成投运加氢站点</w:t>
      </w:r>
    </w:p>
    <w:tbl>
      <w:tblPr>
        <w:tblStyle w:val="af0"/>
        <w:tblW w:w="9057" w:type="dxa"/>
        <w:tblLayout w:type="fixed"/>
        <w:tblLook w:val="04A0" w:firstRow="1" w:lastRow="0" w:firstColumn="1" w:lastColumn="0" w:noHBand="0" w:noVBand="1"/>
      </w:tblPr>
      <w:tblGrid>
        <w:gridCol w:w="869"/>
        <w:gridCol w:w="1308"/>
        <w:gridCol w:w="1598"/>
        <w:gridCol w:w="5282"/>
      </w:tblGrid>
      <w:tr w:rsidR="00554308" w14:paraId="56E4D838" w14:textId="77777777">
        <w:trPr>
          <w:trHeight w:val="362"/>
          <w:tblHeader/>
        </w:trPr>
        <w:tc>
          <w:tcPr>
            <w:tcW w:w="869" w:type="dxa"/>
            <w:vAlign w:val="center"/>
          </w:tcPr>
          <w:p w14:paraId="52E0DEDF" w14:textId="77777777" w:rsidR="00554308" w:rsidRDefault="00000000">
            <w:pPr>
              <w:spacing w:line="300" w:lineRule="exact"/>
              <w:jc w:val="center"/>
              <w:rPr>
                <w:rFonts w:ascii="Times New Roman" w:eastAsia="方正楷体_GBK" w:hAnsi="Times New Roman" w:cs="Times New Roman"/>
                <w:b/>
                <w:bCs/>
                <w:sz w:val="24"/>
              </w:rPr>
            </w:pPr>
            <w:r>
              <w:rPr>
                <w:rFonts w:ascii="Times New Roman" w:eastAsia="方正楷体_GBK" w:hAnsi="Times New Roman" w:cs="Times New Roman"/>
                <w:b/>
                <w:bCs/>
                <w:sz w:val="24"/>
              </w:rPr>
              <w:t>序号</w:t>
            </w:r>
          </w:p>
        </w:tc>
        <w:tc>
          <w:tcPr>
            <w:tcW w:w="1308" w:type="dxa"/>
            <w:vAlign w:val="center"/>
          </w:tcPr>
          <w:p w14:paraId="17D304DB" w14:textId="77777777" w:rsidR="00554308" w:rsidRDefault="00000000">
            <w:pPr>
              <w:spacing w:line="300" w:lineRule="exact"/>
              <w:jc w:val="center"/>
              <w:rPr>
                <w:rFonts w:ascii="Times New Roman" w:eastAsia="方正楷体_GBK" w:hAnsi="Times New Roman" w:cs="Times New Roman"/>
                <w:b/>
                <w:bCs/>
                <w:sz w:val="24"/>
              </w:rPr>
            </w:pPr>
            <w:r>
              <w:rPr>
                <w:rFonts w:ascii="Times New Roman" w:eastAsia="方正楷体_GBK" w:hAnsi="Times New Roman" w:cs="Times New Roman"/>
                <w:b/>
                <w:bCs/>
                <w:sz w:val="24"/>
              </w:rPr>
              <w:t>地区</w:t>
            </w:r>
          </w:p>
        </w:tc>
        <w:tc>
          <w:tcPr>
            <w:tcW w:w="1598" w:type="dxa"/>
            <w:vAlign w:val="center"/>
          </w:tcPr>
          <w:p w14:paraId="156DF1FE" w14:textId="77777777" w:rsidR="00554308" w:rsidRDefault="00000000">
            <w:pPr>
              <w:spacing w:line="300" w:lineRule="exact"/>
              <w:jc w:val="center"/>
              <w:rPr>
                <w:rFonts w:ascii="Times New Roman" w:eastAsia="方正楷体_GBK" w:hAnsi="Times New Roman" w:cs="Times New Roman"/>
                <w:b/>
                <w:bCs/>
                <w:sz w:val="24"/>
              </w:rPr>
            </w:pPr>
            <w:r>
              <w:rPr>
                <w:rFonts w:ascii="Times New Roman" w:eastAsia="方正楷体_GBK" w:hAnsi="Times New Roman" w:cs="Times New Roman"/>
                <w:b/>
                <w:bCs/>
                <w:sz w:val="24"/>
              </w:rPr>
              <w:t>数量（座）</w:t>
            </w:r>
          </w:p>
        </w:tc>
        <w:tc>
          <w:tcPr>
            <w:tcW w:w="5282" w:type="dxa"/>
            <w:vAlign w:val="center"/>
          </w:tcPr>
          <w:p w14:paraId="35E96C19" w14:textId="77777777" w:rsidR="00554308" w:rsidRDefault="00000000">
            <w:pPr>
              <w:spacing w:line="300" w:lineRule="exact"/>
              <w:jc w:val="center"/>
              <w:rPr>
                <w:rFonts w:ascii="Times New Roman" w:eastAsia="方正楷体_GBK" w:hAnsi="Times New Roman" w:cs="Times New Roman"/>
                <w:b/>
                <w:bCs/>
                <w:sz w:val="24"/>
              </w:rPr>
            </w:pPr>
            <w:r>
              <w:rPr>
                <w:rFonts w:ascii="Times New Roman" w:eastAsia="方正楷体_GBK" w:hAnsi="Times New Roman" w:cs="Times New Roman"/>
                <w:b/>
                <w:bCs/>
                <w:sz w:val="24"/>
              </w:rPr>
              <w:t>站点名称</w:t>
            </w:r>
          </w:p>
        </w:tc>
      </w:tr>
      <w:tr w:rsidR="00554308" w14:paraId="718DE372" w14:textId="77777777">
        <w:tc>
          <w:tcPr>
            <w:tcW w:w="869" w:type="dxa"/>
            <w:vAlign w:val="center"/>
          </w:tcPr>
          <w:p w14:paraId="2447ADB8"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1308" w:type="dxa"/>
            <w:vAlign w:val="center"/>
          </w:tcPr>
          <w:p w14:paraId="6CE0295C"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南岸区</w:t>
            </w:r>
          </w:p>
        </w:tc>
        <w:tc>
          <w:tcPr>
            <w:tcW w:w="1598" w:type="dxa"/>
            <w:vAlign w:val="center"/>
          </w:tcPr>
          <w:p w14:paraId="6E9F8D21"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79F61B9A"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kern w:val="0"/>
                <w:sz w:val="24"/>
                <w:lang w:bidi="ar"/>
              </w:rPr>
              <w:t>茶园加油站</w:t>
            </w:r>
          </w:p>
        </w:tc>
      </w:tr>
      <w:tr w:rsidR="00554308" w14:paraId="5427C446" w14:textId="77777777">
        <w:tc>
          <w:tcPr>
            <w:tcW w:w="869" w:type="dxa"/>
            <w:vAlign w:val="center"/>
          </w:tcPr>
          <w:p w14:paraId="6B5B7A08"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lastRenderedPageBreak/>
              <w:t>2</w:t>
            </w:r>
          </w:p>
        </w:tc>
        <w:tc>
          <w:tcPr>
            <w:tcW w:w="1308" w:type="dxa"/>
            <w:vAlign w:val="center"/>
          </w:tcPr>
          <w:p w14:paraId="2F657B38"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沙坪坝区</w:t>
            </w:r>
          </w:p>
        </w:tc>
        <w:tc>
          <w:tcPr>
            <w:tcW w:w="1598" w:type="dxa"/>
            <w:vAlign w:val="center"/>
          </w:tcPr>
          <w:p w14:paraId="6334E5FD"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7F680228"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kern w:val="0"/>
                <w:sz w:val="24"/>
                <w:lang w:bidi="ar"/>
              </w:rPr>
              <w:t>丝路加油站</w:t>
            </w:r>
          </w:p>
        </w:tc>
      </w:tr>
      <w:tr w:rsidR="00554308" w14:paraId="51B92203" w14:textId="77777777">
        <w:tc>
          <w:tcPr>
            <w:tcW w:w="869" w:type="dxa"/>
            <w:vAlign w:val="center"/>
          </w:tcPr>
          <w:p w14:paraId="14A18221"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3</w:t>
            </w:r>
          </w:p>
        </w:tc>
        <w:tc>
          <w:tcPr>
            <w:tcW w:w="1308" w:type="dxa"/>
            <w:vAlign w:val="center"/>
          </w:tcPr>
          <w:p w14:paraId="1309F785"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九龙坡区</w:t>
            </w:r>
          </w:p>
        </w:tc>
        <w:tc>
          <w:tcPr>
            <w:tcW w:w="1598" w:type="dxa"/>
            <w:vAlign w:val="center"/>
          </w:tcPr>
          <w:p w14:paraId="00696065"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65A3A335"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kern w:val="0"/>
                <w:sz w:val="24"/>
                <w:lang w:bidi="ar"/>
              </w:rPr>
              <w:t>半山环道加气站</w:t>
            </w:r>
          </w:p>
        </w:tc>
      </w:tr>
      <w:tr w:rsidR="00554308" w14:paraId="5A496237" w14:textId="77777777">
        <w:tc>
          <w:tcPr>
            <w:tcW w:w="869" w:type="dxa"/>
            <w:vAlign w:val="center"/>
          </w:tcPr>
          <w:p w14:paraId="465ABBAF"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4</w:t>
            </w:r>
          </w:p>
        </w:tc>
        <w:tc>
          <w:tcPr>
            <w:tcW w:w="1308" w:type="dxa"/>
            <w:vAlign w:val="center"/>
          </w:tcPr>
          <w:p w14:paraId="21DF0650" w14:textId="77777777" w:rsidR="00554308" w:rsidRDefault="00000000">
            <w:pPr>
              <w:widowControl/>
              <w:spacing w:line="300" w:lineRule="exact"/>
              <w:jc w:val="center"/>
              <w:rPr>
                <w:rFonts w:ascii="Times New Roman" w:eastAsia="方正楷体_GBK" w:hAnsi="Times New Roman" w:cs="Times New Roman"/>
                <w:kern w:val="0"/>
                <w:sz w:val="24"/>
              </w:rPr>
            </w:pPr>
            <w:proofErr w:type="gramStart"/>
            <w:r>
              <w:rPr>
                <w:rFonts w:ascii="Times New Roman" w:eastAsia="方正楷体_GBK" w:hAnsi="Times New Roman" w:cs="Times New Roman"/>
                <w:kern w:val="0"/>
                <w:sz w:val="24"/>
              </w:rPr>
              <w:t>渝</w:t>
            </w:r>
            <w:proofErr w:type="gramEnd"/>
            <w:r>
              <w:rPr>
                <w:rFonts w:ascii="Times New Roman" w:eastAsia="方正楷体_GBK" w:hAnsi="Times New Roman" w:cs="Times New Roman"/>
                <w:kern w:val="0"/>
                <w:sz w:val="24"/>
              </w:rPr>
              <w:t>北区</w:t>
            </w:r>
          </w:p>
        </w:tc>
        <w:tc>
          <w:tcPr>
            <w:tcW w:w="1598" w:type="dxa"/>
            <w:vAlign w:val="center"/>
          </w:tcPr>
          <w:p w14:paraId="0401E775"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5819366A"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kern w:val="0"/>
                <w:sz w:val="24"/>
                <w:lang w:bidi="ar"/>
              </w:rPr>
              <w:t>空港加气站</w:t>
            </w:r>
          </w:p>
        </w:tc>
      </w:tr>
      <w:tr w:rsidR="00554308" w14:paraId="050D6694" w14:textId="77777777">
        <w:tc>
          <w:tcPr>
            <w:tcW w:w="869" w:type="dxa"/>
            <w:vAlign w:val="center"/>
          </w:tcPr>
          <w:p w14:paraId="4C49AC6D"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5</w:t>
            </w:r>
          </w:p>
        </w:tc>
        <w:tc>
          <w:tcPr>
            <w:tcW w:w="1308" w:type="dxa"/>
            <w:vAlign w:val="center"/>
          </w:tcPr>
          <w:p w14:paraId="4168A046" w14:textId="77777777" w:rsidR="00554308" w:rsidRDefault="00000000">
            <w:pPr>
              <w:widowControl/>
              <w:spacing w:line="300" w:lineRule="exact"/>
              <w:jc w:val="center"/>
              <w:rPr>
                <w:rFonts w:ascii="Times New Roman" w:eastAsia="方正楷体_GBK" w:hAnsi="Times New Roman" w:cs="Times New Roman"/>
                <w:kern w:val="0"/>
                <w:sz w:val="24"/>
              </w:rPr>
            </w:pPr>
            <w:proofErr w:type="gramStart"/>
            <w:r>
              <w:rPr>
                <w:rFonts w:ascii="Times New Roman" w:eastAsia="方正楷体_GBK" w:hAnsi="Times New Roman" w:cs="Times New Roman"/>
                <w:kern w:val="0"/>
                <w:sz w:val="24"/>
              </w:rPr>
              <w:t>两江新区</w:t>
            </w:r>
            <w:proofErr w:type="gramEnd"/>
          </w:p>
        </w:tc>
        <w:tc>
          <w:tcPr>
            <w:tcW w:w="1598" w:type="dxa"/>
            <w:vAlign w:val="center"/>
          </w:tcPr>
          <w:p w14:paraId="65D96CA0"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2</w:t>
            </w:r>
          </w:p>
        </w:tc>
        <w:tc>
          <w:tcPr>
            <w:tcW w:w="5282" w:type="dxa"/>
            <w:vAlign w:val="center"/>
          </w:tcPr>
          <w:p w14:paraId="6129361A"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kern w:val="0"/>
                <w:sz w:val="24"/>
                <w:lang w:bidi="ar"/>
              </w:rPr>
              <w:t>双溪加油站、</w:t>
            </w:r>
            <w:proofErr w:type="gramStart"/>
            <w:r>
              <w:rPr>
                <w:rFonts w:ascii="Times New Roman" w:eastAsia="方正楷体_GBK" w:hAnsi="Times New Roman" w:cs="Times New Roman"/>
                <w:kern w:val="0"/>
                <w:sz w:val="24"/>
                <w:lang w:bidi="ar"/>
              </w:rPr>
              <w:t>国氢中心</w:t>
            </w:r>
            <w:proofErr w:type="gramEnd"/>
            <w:r>
              <w:rPr>
                <w:rFonts w:ascii="Times New Roman" w:eastAsia="方正楷体_GBK" w:hAnsi="Times New Roman" w:cs="Times New Roman"/>
                <w:kern w:val="0"/>
                <w:sz w:val="24"/>
                <w:lang w:bidi="ar"/>
              </w:rPr>
              <w:t>临时</w:t>
            </w:r>
            <w:proofErr w:type="gramStart"/>
            <w:r>
              <w:rPr>
                <w:rFonts w:ascii="Times New Roman" w:eastAsia="方正楷体_GBK" w:hAnsi="Times New Roman" w:cs="Times New Roman"/>
                <w:kern w:val="0"/>
                <w:sz w:val="24"/>
                <w:lang w:bidi="ar"/>
              </w:rPr>
              <w:t>供氢站</w:t>
            </w:r>
            <w:proofErr w:type="gramEnd"/>
          </w:p>
        </w:tc>
      </w:tr>
      <w:tr w:rsidR="00554308" w14:paraId="4BA9BFE0" w14:textId="77777777">
        <w:tc>
          <w:tcPr>
            <w:tcW w:w="869" w:type="dxa"/>
            <w:vAlign w:val="center"/>
          </w:tcPr>
          <w:p w14:paraId="6E24FB27"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6</w:t>
            </w:r>
          </w:p>
        </w:tc>
        <w:tc>
          <w:tcPr>
            <w:tcW w:w="1308" w:type="dxa"/>
            <w:vAlign w:val="center"/>
          </w:tcPr>
          <w:p w14:paraId="1BC3FAA3"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江津区</w:t>
            </w:r>
          </w:p>
        </w:tc>
        <w:tc>
          <w:tcPr>
            <w:tcW w:w="1598" w:type="dxa"/>
            <w:vAlign w:val="center"/>
          </w:tcPr>
          <w:p w14:paraId="4872EF3E"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7C5107EB" w14:textId="77777777" w:rsidR="00554308" w:rsidRDefault="00000000">
            <w:pPr>
              <w:spacing w:line="300" w:lineRule="exact"/>
              <w:jc w:val="center"/>
              <w:rPr>
                <w:rFonts w:ascii="Times New Roman" w:eastAsia="方正楷体_GBK" w:hAnsi="Times New Roman" w:cs="Times New Roman"/>
                <w:sz w:val="24"/>
              </w:rPr>
            </w:pPr>
            <w:proofErr w:type="gramStart"/>
            <w:r>
              <w:rPr>
                <w:rFonts w:ascii="Times New Roman" w:eastAsia="方正楷体_GBK" w:hAnsi="Times New Roman" w:cs="Times New Roman"/>
                <w:kern w:val="0"/>
                <w:sz w:val="24"/>
                <w:lang w:bidi="ar"/>
              </w:rPr>
              <w:t>江津双</w:t>
            </w:r>
            <w:proofErr w:type="gramEnd"/>
            <w:r>
              <w:rPr>
                <w:rFonts w:ascii="Times New Roman" w:eastAsia="方正楷体_GBK" w:hAnsi="Times New Roman" w:cs="Times New Roman"/>
                <w:kern w:val="0"/>
                <w:sz w:val="24"/>
                <w:lang w:bidi="ar"/>
              </w:rPr>
              <w:t>宝</w:t>
            </w:r>
          </w:p>
        </w:tc>
      </w:tr>
      <w:tr w:rsidR="00554308" w14:paraId="7F9279D4" w14:textId="77777777">
        <w:tc>
          <w:tcPr>
            <w:tcW w:w="869" w:type="dxa"/>
            <w:vAlign w:val="center"/>
          </w:tcPr>
          <w:p w14:paraId="4A32D7CE"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7</w:t>
            </w:r>
          </w:p>
        </w:tc>
        <w:tc>
          <w:tcPr>
            <w:tcW w:w="1308" w:type="dxa"/>
            <w:vAlign w:val="center"/>
          </w:tcPr>
          <w:p w14:paraId="1B8DD51A"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长寿区</w:t>
            </w:r>
          </w:p>
        </w:tc>
        <w:tc>
          <w:tcPr>
            <w:tcW w:w="1598" w:type="dxa"/>
            <w:vAlign w:val="center"/>
          </w:tcPr>
          <w:p w14:paraId="2B350310"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2</w:t>
            </w:r>
          </w:p>
        </w:tc>
        <w:tc>
          <w:tcPr>
            <w:tcW w:w="5282" w:type="dxa"/>
            <w:vAlign w:val="center"/>
          </w:tcPr>
          <w:p w14:paraId="2BC354A1"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kern w:val="0"/>
                <w:sz w:val="24"/>
                <w:lang w:bidi="ar"/>
              </w:rPr>
              <w:t>长寿经开区综合加能站、长寿晏家加氢母站</w:t>
            </w:r>
          </w:p>
        </w:tc>
      </w:tr>
      <w:tr w:rsidR="00554308" w14:paraId="4C798ACA" w14:textId="77777777">
        <w:tc>
          <w:tcPr>
            <w:tcW w:w="869" w:type="dxa"/>
            <w:vAlign w:val="center"/>
          </w:tcPr>
          <w:p w14:paraId="3158B5F3"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8</w:t>
            </w:r>
          </w:p>
        </w:tc>
        <w:tc>
          <w:tcPr>
            <w:tcW w:w="1308" w:type="dxa"/>
            <w:vAlign w:val="center"/>
          </w:tcPr>
          <w:p w14:paraId="3348EF8A"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潼南区</w:t>
            </w:r>
          </w:p>
        </w:tc>
        <w:tc>
          <w:tcPr>
            <w:tcW w:w="1598" w:type="dxa"/>
            <w:vAlign w:val="center"/>
          </w:tcPr>
          <w:p w14:paraId="101A46D2"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5B1B96EB" w14:textId="77777777" w:rsidR="00554308" w:rsidRDefault="00000000">
            <w:pPr>
              <w:spacing w:line="300" w:lineRule="exact"/>
              <w:jc w:val="center"/>
              <w:rPr>
                <w:rFonts w:ascii="Times New Roman" w:eastAsia="方正楷体_GBK" w:hAnsi="Times New Roman" w:cs="Times New Roman"/>
                <w:sz w:val="24"/>
              </w:rPr>
            </w:pPr>
            <w:proofErr w:type="gramStart"/>
            <w:r>
              <w:rPr>
                <w:rFonts w:ascii="Times New Roman" w:eastAsia="方正楷体_GBK" w:hAnsi="Times New Roman" w:cs="Times New Roman"/>
                <w:kern w:val="0"/>
                <w:sz w:val="24"/>
                <w:lang w:bidi="ar"/>
              </w:rPr>
              <w:t>潼</w:t>
            </w:r>
            <w:proofErr w:type="gramEnd"/>
            <w:r>
              <w:rPr>
                <w:rFonts w:ascii="Times New Roman" w:eastAsia="方正楷体_GBK" w:hAnsi="Times New Roman" w:cs="Times New Roman"/>
                <w:kern w:val="0"/>
                <w:sz w:val="24"/>
                <w:lang w:bidi="ar"/>
              </w:rPr>
              <w:t>南城</w:t>
            </w:r>
            <w:proofErr w:type="gramStart"/>
            <w:r>
              <w:rPr>
                <w:rFonts w:ascii="Times New Roman" w:eastAsia="方正楷体_GBK" w:hAnsi="Times New Roman" w:cs="Times New Roman"/>
                <w:kern w:val="0"/>
                <w:sz w:val="24"/>
                <w:lang w:bidi="ar"/>
              </w:rPr>
              <w:t>投综合</w:t>
            </w:r>
            <w:proofErr w:type="gramEnd"/>
            <w:r>
              <w:rPr>
                <w:rFonts w:ascii="Times New Roman" w:eastAsia="方正楷体_GBK" w:hAnsi="Times New Roman" w:cs="Times New Roman"/>
                <w:kern w:val="0"/>
                <w:sz w:val="24"/>
                <w:lang w:bidi="ar"/>
              </w:rPr>
              <w:t>能源站</w:t>
            </w:r>
          </w:p>
        </w:tc>
      </w:tr>
      <w:tr w:rsidR="00554308" w14:paraId="28C09A4D" w14:textId="77777777">
        <w:tc>
          <w:tcPr>
            <w:tcW w:w="869" w:type="dxa"/>
            <w:vAlign w:val="center"/>
          </w:tcPr>
          <w:p w14:paraId="6DCE43EB"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9</w:t>
            </w:r>
          </w:p>
        </w:tc>
        <w:tc>
          <w:tcPr>
            <w:tcW w:w="1308" w:type="dxa"/>
            <w:vAlign w:val="center"/>
          </w:tcPr>
          <w:p w14:paraId="1D1074BA"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垫江</w:t>
            </w:r>
            <w:r>
              <w:rPr>
                <w:rFonts w:ascii="Times New Roman" w:eastAsia="方正楷体_GBK" w:hAnsi="Times New Roman" w:cs="Times New Roman" w:hint="eastAsia"/>
                <w:kern w:val="0"/>
                <w:sz w:val="24"/>
              </w:rPr>
              <w:t>县</w:t>
            </w:r>
          </w:p>
        </w:tc>
        <w:tc>
          <w:tcPr>
            <w:tcW w:w="1598" w:type="dxa"/>
            <w:vAlign w:val="center"/>
          </w:tcPr>
          <w:p w14:paraId="1B5ABBD8"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02E510C2"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垫江试车场加氢站</w:t>
            </w:r>
          </w:p>
        </w:tc>
      </w:tr>
      <w:tr w:rsidR="00554308" w14:paraId="1DDA2280" w14:textId="77777777">
        <w:tc>
          <w:tcPr>
            <w:tcW w:w="869" w:type="dxa"/>
            <w:vAlign w:val="center"/>
          </w:tcPr>
          <w:p w14:paraId="7FEC3BCF"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10</w:t>
            </w:r>
          </w:p>
        </w:tc>
        <w:tc>
          <w:tcPr>
            <w:tcW w:w="1308" w:type="dxa"/>
            <w:vAlign w:val="center"/>
          </w:tcPr>
          <w:p w14:paraId="24BF821E"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kern w:val="0"/>
                <w:sz w:val="24"/>
              </w:rPr>
              <w:t>綦江区</w:t>
            </w:r>
          </w:p>
        </w:tc>
        <w:tc>
          <w:tcPr>
            <w:tcW w:w="1598" w:type="dxa"/>
            <w:vAlign w:val="center"/>
          </w:tcPr>
          <w:p w14:paraId="61EF6D92"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w:t>
            </w:r>
          </w:p>
        </w:tc>
        <w:tc>
          <w:tcPr>
            <w:tcW w:w="5282" w:type="dxa"/>
            <w:vAlign w:val="center"/>
          </w:tcPr>
          <w:p w14:paraId="394B6E7A"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綦江赶水停车区</w:t>
            </w:r>
          </w:p>
        </w:tc>
      </w:tr>
      <w:tr w:rsidR="00554308" w14:paraId="436EA018" w14:textId="77777777">
        <w:tc>
          <w:tcPr>
            <w:tcW w:w="2177" w:type="dxa"/>
            <w:gridSpan w:val="2"/>
            <w:vAlign w:val="center"/>
          </w:tcPr>
          <w:p w14:paraId="546A5CB8" w14:textId="77777777" w:rsidR="00554308" w:rsidRDefault="00000000">
            <w:pPr>
              <w:widowControl/>
              <w:spacing w:line="300" w:lineRule="exact"/>
              <w:jc w:val="center"/>
              <w:rPr>
                <w:rFonts w:ascii="Times New Roman" w:eastAsia="方正楷体_GBK" w:hAnsi="Times New Roman" w:cs="Times New Roman"/>
                <w:kern w:val="0"/>
                <w:sz w:val="24"/>
              </w:rPr>
            </w:pPr>
            <w:r>
              <w:rPr>
                <w:rFonts w:ascii="Times New Roman" w:eastAsia="方正楷体_GBK" w:hAnsi="Times New Roman" w:cs="Times New Roman"/>
                <w:sz w:val="24"/>
              </w:rPr>
              <w:t>总计</w:t>
            </w:r>
          </w:p>
        </w:tc>
        <w:tc>
          <w:tcPr>
            <w:tcW w:w="1598" w:type="dxa"/>
            <w:vAlign w:val="center"/>
          </w:tcPr>
          <w:p w14:paraId="0F73DEFB" w14:textId="77777777" w:rsidR="00554308" w:rsidRDefault="00000000">
            <w:pPr>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12</w:t>
            </w:r>
          </w:p>
        </w:tc>
        <w:tc>
          <w:tcPr>
            <w:tcW w:w="5282" w:type="dxa"/>
            <w:vAlign w:val="center"/>
          </w:tcPr>
          <w:p w14:paraId="6B3DF861" w14:textId="77777777" w:rsidR="00554308" w:rsidRDefault="00554308">
            <w:pPr>
              <w:spacing w:line="300" w:lineRule="exact"/>
              <w:jc w:val="center"/>
              <w:rPr>
                <w:rFonts w:ascii="Times New Roman" w:eastAsia="方正楷体_GBK" w:hAnsi="Times New Roman" w:cs="Times New Roman"/>
                <w:sz w:val="24"/>
              </w:rPr>
            </w:pPr>
          </w:p>
        </w:tc>
      </w:tr>
    </w:tbl>
    <w:p w14:paraId="06008021"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4.</w:t>
      </w:r>
      <w:r>
        <w:rPr>
          <w:rFonts w:ascii="Times New Roman" w:hAnsi="Times New Roman" w:cs="Times New Roman"/>
          <w:kern w:val="0"/>
          <w:szCs w:val="32"/>
          <w:shd w:val="clear" w:color="auto" w:fill="FFFFFF"/>
          <w:lang w:bidi="ar"/>
        </w:rPr>
        <w:t>氢燃料电池汽车示范应用稳步推进。</w:t>
      </w:r>
    </w:p>
    <w:p w14:paraId="5C40296F"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我市正积极推动氢能在交通领域的示范应用。截至</w:t>
      </w:r>
      <w:r>
        <w:rPr>
          <w:rFonts w:ascii="Times New Roman" w:hAnsi="Times New Roman" w:cs="Times New Roman"/>
          <w:kern w:val="0"/>
          <w:szCs w:val="32"/>
          <w:shd w:val="clear" w:color="auto" w:fill="FFFFFF"/>
          <w:lang w:bidi="ar"/>
        </w:rPr>
        <w:t>2025</w:t>
      </w:r>
      <w:r>
        <w:rPr>
          <w:rFonts w:ascii="Times New Roman" w:hAnsi="Times New Roman" w:cs="Times New Roman"/>
          <w:kern w:val="0"/>
          <w:szCs w:val="32"/>
          <w:shd w:val="clear" w:color="auto" w:fill="FFFFFF"/>
          <w:lang w:bidi="ar"/>
        </w:rPr>
        <w:t>年</w:t>
      </w:r>
      <w:r>
        <w:rPr>
          <w:rFonts w:ascii="Times New Roman" w:hAnsi="Times New Roman" w:cs="Times New Roman"/>
          <w:kern w:val="0"/>
          <w:szCs w:val="32"/>
          <w:shd w:val="clear" w:color="auto" w:fill="FFFFFF"/>
          <w:lang w:bidi="ar"/>
        </w:rPr>
        <w:t>5</w:t>
      </w:r>
      <w:r>
        <w:rPr>
          <w:rFonts w:ascii="Times New Roman" w:hAnsi="Times New Roman" w:cs="Times New Roman"/>
          <w:kern w:val="0"/>
          <w:szCs w:val="32"/>
          <w:shd w:val="clear" w:color="auto" w:fill="FFFFFF"/>
          <w:lang w:bidi="ar"/>
        </w:rPr>
        <w:t>月，全市在公交、环卫、干线物流、工程建设等领域累计推广氢燃料电池汽车</w:t>
      </w:r>
      <w:r>
        <w:rPr>
          <w:rFonts w:ascii="Times New Roman" w:hAnsi="Times New Roman" w:cs="Times New Roman"/>
          <w:kern w:val="0"/>
          <w:szCs w:val="32"/>
          <w:shd w:val="clear" w:color="auto" w:fill="FFFFFF"/>
          <w:lang w:bidi="ar"/>
        </w:rPr>
        <w:t>407</w:t>
      </w:r>
      <w:r>
        <w:rPr>
          <w:rFonts w:ascii="Times New Roman" w:hAnsi="Times New Roman" w:cs="Times New Roman"/>
          <w:kern w:val="0"/>
          <w:szCs w:val="32"/>
          <w:shd w:val="clear" w:color="auto" w:fill="FFFFFF"/>
          <w:lang w:bidi="ar"/>
        </w:rPr>
        <w:t>辆。其中，九龙坡区推广</w:t>
      </w:r>
      <w:r>
        <w:rPr>
          <w:rFonts w:ascii="Times New Roman" w:hAnsi="Times New Roman" w:cs="Times New Roman"/>
          <w:kern w:val="0"/>
          <w:szCs w:val="32"/>
          <w:shd w:val="clear" w:color="auto" w:fill="FFFFFF"/>
          <w:lang w:bidi="ar"/>
        </w:rPr>
        <w:t>341</w:t>
      </w:r>
      <w:r>
        <w:rPr>
          <w:rFonts w:ascii="Times New Roman" w:hAnsi="Times New Roman" w:cs="Times New Roman"/>
          <w:kern w:val="0"/>
          <w:szCs w:val="32"/>
          <w:shd w:val="clear" w:color="auto" w:fill="FFFFFF"/>
          <w:lang w:bidi="ar"/>
        </w:rPr>
        <w:t>辆，</w:t>
      </w:r>
      <w:proofErr w:type="gramStart"/>
      <w:r>
        <w:rPr>
          <w:rFonts w:ascii="Times New Roman" w:hAnsi="Times New Roman" w:cs="Times New Roman"/>
          <w:kern w:val="0"/>
          <w:szCs w:val="32"/>
          <w:shd w:val="clear" w:color="auto" w:fill="FFFFFF"/>
          <w:lang w:bidi="ar"/>
        </w:rPr>
        <w:t>两江新区</w:t>
      </w:r>
      <w:proofErr w:type="gramEnd"/>
      <w:r>
        <w:rPr>
          <w:rFonts w:ascii="Times New Roman" w:hAnsi="Times New Roman" w:cs="Times New Roman"/>
          <w:kern w:val="0"/>
          <w:szCs w:val="32"/>
          <w:shd w:val="clear" w:color="auto" w:fill="FFFFFF"/>
          <w:lang w:bidi="ar"/>
        </w:rPr>
        <w:t>推广</w:t>
      </w:r>
      <w:r>
        <w:rPr>
          <w:rFonts w:ascii="Times New Roman" w:hAnsi="Times New Roman" w:cs="Times New Roman"/>
          <w:kern w:val="0"/>
          <w:szCs w:val="32"/>
          <w:shd w:val="clear" w:color="auto" w:fill="FFFFFF"/>
          <w:lang w:bidi="ar"/>
        </w:rPr>
        <w:t>51</w:t>
      </w:r>
      <w:r>
        <w:rPr>
          <w:rFonts w:ascii="Times New Roman" w:hAnsi="Times New Roman" w:cs="Times New Roman"/>
          <w:kern w:val="0"/>
          <w:szCs w:val="32"/>
          <w:shd w:val="clear" w:color="auto" w:fill="FFFFFF"/>
          <w:lang w:bidi="ar"/>
        </w:rPr>
        <w:t>辆，潼南区推广</w:t>
      </w:r>
      <w:r>
        <w:rPr>
          <w:rFonts w:ascii="Times New Roman" w:hAnsi="Times New Roman" w:cs="Times New Roman"/>
          <w:kern w:val="0"/>
          <w:szCs w:val="32"/>
          <w:shd w:val="clear" w:color="auto" w:fill="FFFFFF"/>
          <w:lang w:bidi="ar"/>
        </w:rPr>
        <w:t>10</w:t>
      </w:r>
      <w:r>
        <w:rPr>
          <w:rFonts w:ascii="Times New Roman" w:hAnsi="Times New Roman" w:cs="Times New Roman"/>
          <w:kern w:val="0"/>
          <w:szCs w:val="32"/>
          <w:shd w:val="clear" w:color="auto" w:fill="FFFFFF"/>
          <w:lang w:bidi="ar"/>
        </w:rPr>
        <w:t>辆，大足区推广</w:t>
      </w:r>
      <w:r>
        <w:rPr>
          <w:rFonts w:ascii="Times New Roman" w:hAnsi="Times New Roman" w:cs="Times New Roman"/>
          <w:kern w:val="0"/>
          <w:szCs w:val="32"/>
          <w:shd w:val="clear" w:color="auto" w:fill="FFFFFF"/>
          <w:lang w:bidi="ar"/>
        </w:rPr>
        <w:t>5</w:t>
      </w:r>
      <w:r>
        <w:rPr>
          <w:rFonts w:ascii="Times New Roman" w:hAnsi="Times New Roman" w:cs="Times New Roman"/>
          <w:kern w:val="0"/>
          <w:szCs w:val="32"/>
          <w:shd w:val="clear" w:color="auto" w:fill="FFFFFF"/>
          <w:lang w:bidi="ar"/>
        </w:rPr>
        <w:t>辆。示范车辆在区域内运行稳定，形成了</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以车促站、站车协同</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的良性发展格局，为加氢站布局提供了清晰目标导向与需求牵引。</w:t>
      </w:r>
    </w:p>
    <w:p w14:paraId="2482710D" w14:textId="77777777" w:rsidR="00554308" w:rsidRDefault="00000000">
      <w:pPr>
        <w:pStyle w:val="ac"/>
        <w:widowControl/>
        <w:spacing w:beforeAutospacing="0" w:afterAutospacing="0" w:line="580" w:lineRule="exact"/>
        <w:ind w:firstLineChars="200" w:firstLine="640"/>
        <w:textAlignment w:val="baseline"/>
        <w:outlineLvl w:val="1"/>
        <w:rPr>
          <w:rStyle w:val="ad"/>
          <w:rFonts w:ascii="Times New Roman" w:eastAsia="方正楷体_GBK" w:hAnsi="Times New Roman"/>
          <w:b w:val="0"/>
          <w:sz w:val="32"/>
          <w:szCs w:val="32"/>
          <w:shd w:val="clear" w:color="auto" w:fill="FFFFFF"/>
        </w:rPr>
      </w:pPr>
      <w:r>
        <w:rPr>
          <w:rStyle w:val="ad"/>
          <w:rFonts w:ascii="Times New Roman" w:eastAsia="方正楷体_GBK" w:hAnsi="Times New Roman"/>
          <w:b w:val="0"/>
          <w:sz w:val="32"/>
          <w:szCs w:val="32"/>
          <w:shd w:val="clear" w:color="auto" w:fill="FFFFFF"/>
        </w:rPr>
        <w:t>（二）需求分析</w:t>
      </w:r>
      <w:r>
        <w:rPr>
          <w:rStyle w:val="ad"/>
          <w:rFonts w:ascii="Times New Roman" w:eastAsia="方正楷体_GBK" w:hAnsi="Times New Roman"/>
          <w:b w:val="0"/>
          <w:sz w:val="32"/>
          <w:szCs w:val="32"/>
          <w:shd w:val="clear" w:color="auto" w:fill="FFFFFF"/>
        </w:rPr>
        <w:t>​</w:t>
      </w:r>
    </w:p>
    <w:p w14:paraId="3B37BE83" w14:textId="77777777" w:rsidR="00554308" w:rsidRDefault="00000000">
      <w:pPr>
        <w:spacing w:line="580" w:lineRule="exact"/>
        <w:ind w:firstLineChars="200" w:firstLine="640"/>
        <w:outlineLvl w:val="2"/>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1.</w:t>
      </w:r>
      <w:r>
        <w:rPr>
          <w:rFonts w:ascii="Times New Roman" w:hAnsi="Times New Roman" w:cs="Times New Roman"/>
          <w:kern w:val="0"/>
          <w:szCs w:val="32"/>
          <w:shd w:val="clear" w:color="auto" w:fill="FFFFFF"/>
          <w:lang w:bidi="ar"/>
        </w:rPr>
        <w:t>车辆推广规模预测</w:t>
      </w:r>
      <w:r>
        <w:rPr>
          <w:rFonts w:ascii="Times New Roman" w:hAnsi="Times New Roman" w:cs="Times New Roman" w:hint="eastAsia"/>
          <w:kern w:val="0"/>
          <w:szCs w:val="32"/>
          <w:shd w:val="clear" w:color="auto" w:fill="FFFFFF"/>
          <w:lang w:bidi="ar"/>
        </w:rPr>
        <w:t>。</w:t>
      </w:r>
    </w:p>
    <w:p w14:paraId="649489AB"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积极贯彻国家和重庆市的相关氢能发展政策，落实重庆市氢能产业布局要求，结合本市实际与氢燃料电池车辆发展趋势，根</w:t>
      </w:r>
      <w:r>
        <w:rPr>
          <w:rFonts w:ascii="Times New Roman" w:hAnsi="Times New Roman" w:cs="Times New Roman"/>
          <w:kern w:val="0"/>
          <w:szCs w:val="32"/>
          <w:shd w:val="clear" w:color="auto" w:fill="FFFFFF"/>
          <w:lang w:bidi="ar"/>
        </w:rPr>
        <w:lastRenderedPageBreak/>
        <w:t>据行业发展形势评估和分析，预测重庆市</w:t>
      </w:r>
      <w:r>
        <w:rPr>
          <w:rFonts w:ascii="Times New Roman" w:hAnsi="Times New Roman" w:cs="Times New Roman"/>
          <w:kern w:val="0"/>
          <w:szCs w:val="32"/>
          <w:shd w:val="clear" w:color="auto" w:fill="FFFFFF"/>
          <w:lang w:bidi="ar"/>
        </w:rPr>
        <w:t>2027</w:t>
      </w:r>
      <w:r>
        <w:rPr>
          <w:rFonts w:ascii="Times New Roman" w:hAnsi="Times New Roman" w:cs="Times New Roman"/>
          <w:kern w:val="0"/>
          <w:szCs w:val="32"/>
          <w:shd w:val="clear" w:color="auto" w:fill="FFFFFF"/>
          <w:lang w:bidi="ar"/>
        </w:rPr>
        <w:t>年推广氢燃料电池汽车有望达到</w:t>
      </w:r>
      <w:r>
        <w:rPr>
          <w:rFonts w:ascii="Times New Roman" w:hAnsi="Times New Roman" w:cs="Times New Roman"/>
          <w:kern w:val="0"/>
          <w:szCs w:val="32"/>
          <w:shd w:val="clear" w:color="auto" w:fill="FFFFFF"/>
          <w:lang w:bidi="ar"/>
        </w:rPr>
        <w:t>800</w:t>
      </w:r>
      <w:r>
        <w:rPr>
          <w:rFonts w:ascii="Times New Roman" w:hAnsi="Times New Roman" w:cs="Times New Roman"/>
          <w:kern w:val="0"/>
          <w:szCs w:val="32"/>
          <w:shd w:val="clear" w:color="auto" w:fill="FFFFFF"/>
          <w:lang w:bidi="ar"/>
        </w:rPr>
        <w:t>辆，</w:t>
      </w:r>
      <w:r>
        <w:rPr>
          <w:rFonts w:ascii="Times New Roman" w:hAnsi="Times New Roman" w:cs="Times New Roman"/>
          <w:kern w:val="0"/>
          <w:szCs w:val="32"/>
          <w:shd w:val="clear" w:color="auto" w:fill="FFFFFF"/>
          <w:lang w:bidi="ar"/>
        </w:rPr>
        <w:t>2030</w:t>
      </w:r>
      <w:r>
        <w:rPr>
          <w:rFonts w:ascii="Times New Roman" w:hAnsi="Times New Roman" w:cs="Times New Roman"/>
          <w:kern w:val="0"/>
          <w:szCs w:val="32"/>
          <w:shd w:val="clear" w:color="auto" w:fill="FFFFFF"/>
          <w:lang w:bidi="ar"/>
        </w:rPr>
        <w:t>年有望达到</w:t>
      </w:r>
      <w:r>
        <w:rPr>
          <w:rFonts w:ascii="Times New Roman" w:hAnsi="Times New Roman" w:cs="Times New Roman"/>
          <w:kern w:val="0"/>
          <w:szCs w:val="32"/>
          <w:shd w:val="clear" w:color="auto" w:fill="FFFFFF"/>
          <w:lang w:bidi="ar"/>
        </w:rPr>
        <w:t>2000</w:t>
      </w:r>
      <w:r>
        <w:rPr>
          <w:rFonts w:ascii="Times New Roman" w:hAnsi="Times New Roman" w:cs="Times New Roman"/>
          <w:kern w:val="0"/>
          <w:szCs w:val="32"/>
          <w:shd w:val="clear" w:color="auto" w:fill="FFFFFF"/>
          <w:lang w:bidi="ar"/>
        </w:rPr>
        <w:t>辆，</w:t>
      </w:r>
      <w:r>
        <w:rPr>
          <w:rFonts w:ascii="Times New Roman" w:hAnsi="Times New Roman" w:cs="Times New Roman"/>
          <w:kern w:val="0"/>
          <w:szCs w:val="32"/>
          <w:shd w:val="clear" w:color="auto" w:fill="FFFFFF"/>
          <w:lang w:bidi="ar"/>
        </w:rPr>
        <w:t>2035</w:t>
      </w:r>
      <w:r>
        <w:rPr>
          <w:rFonts w:ascii="Times New Roman" w:hAnsi="Times New Roman" w:cs="Times New Roman"/>
          <w:kern w:val="0"/>
          <w:szCs w:val="32"/>
          <w:shd w:val="clear" w:color="auto" w:fill="FFFFFF"/>
          <w:lang w:bidi="ar"/>
        </w:rPr>
        <w:t>年有望达到</w:t>
      </w:r>
      <w:r>
        <w:rPr>
          <w:rFonts w:ascii="Times New Roman" w:hAnsi="Times New Roman" w:cs="Times New Roman"/>
          <w:kern w:val="0"/>
          <w:szCs w:val="32"/>
          <w:shd w:val="clear" w:color="auto" w:fill="FFFFFF"/>
          <w:lang w:bidi="ar"/>
        </w:rPr>
        <w:t>4000</w:t>
      </w:r>
      <w:r>
        <w:rPr>
          <w:rFonts w:ascii="Times New Roman" w:hAnsi="Times New Roman" w:cs="Times New Roman"/>
          <w:kern w:val="0"/>
          <w:szCs w:val="32"/>
          <w:shd w:val="clear" w:color="auto" w:fill="FFFFFF"/>
          <w:lang w:bidi="ar"/>
        </w:rPr>
        <w:t>辆。</w:t>
      </w:r>
    </w:p>
    <w:p w14:paraId="31725C68" w14:textId="77777777" w:rsidR="00554308" w:rsidRDefault="00000000">
      <w:pPr>
        <w:spacing w:line="580" w:lineRule="exact"/>
        <w:ind w:firstLineChars="200" w:firstLine="640"/>
        <w:outlineLvl w:val="2"/>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2.</w:t>
      </w:r>
      <w:r>
        <w:rPr>
          <w:rFonts w:ascii="Times New Roman" w:hAnsi="Times New Roman" w:cs="Times New Roman"/>
          <w:kern w:val="0"/>
          <w:szCs w:val="32"/>
          <w:shd w:val="clear" w:color="auto" w:fill="FFFFFF"/>
          <w:lang w:bidi="ar"/>
        </w:rPr>
        <w:t>车辆应用场景分析</w:t>
      </w:r>
      <w:r>
        <w:rPr>
          <w:rFonts w:ascii="Times New Roman" w:hAnsi="Times New Roman" w:cs="Times New Roman" w:hint="eastAsia"/>
          <w:kern w:val="0"/>
          <w:szCs w:val="32"/>
          <w:shd w:val="clear" w:color="auto" w:fill="FFFFFF"/>
          <w:lang w:bidi="ar"/>
        </w:rPr>
        <w:t>。</w:t>
      </w:r>
    </w:p>
    <w:p w14:paraId="0B4FE238"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积极推进</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成渝氢走廊</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西部陆海新通道氢走廊</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等跨区域氢走廊建设，同步逐步</w:t>
      </w:r>
      <w:proofErr w:type="gramStart"/>
      <w:r>
        <w:rPr>
          <w:rFonts w:ascii="Times New Roman" w:hAnsi="Times New Roman" w:cs="Times New Roman"/>
          <w:kern w:val="0"/>
          <w:szCs w:val="32"/>
          <w:shd w:val="clear" w:color="auto" w:fill="FFFFFF"/>
          <w:lang w:bidi="ar"/>
        </w:rPr>
        <w:t>拓展渝西地区</w:t>
      </w:r>
      <w:proofErr w:type="gramEnd"/>
      <w:r>
        <w:rPr>
          <w:rFonts w:ascii="Times New Roman" w:hAnsi="Times New Roman" w:cs="Times New Roman"/>
          <w:kern w:val="0"/>
          <w:szCs w:val="32"/>
          <w:shd w:val="clear" w:color="auto" w:fill="FFFFFF"/>
          <w:lang w:bidi="ar"/>
        </w:rPr>
        <w:t>、</w:t>
      </w:r>
      <w:proofErr w:type="gramStart"/>
      <w:r>
        <w:rPr>
          <w:rFonts w:ascii="Times New Roman" w:hAnsi="Times New Roman" w:cs="Times New Roman"/>
          <w:kern w:val="0"/>
          <w:szCs w:val="32"/>
          <w:shd w:val="clear" w:color="auto" w:fill="FFFFFF"/>
          <w:lang w:bidi="ar"/>
        </w:rPr>
        <w:t>渝东新城</w:t>
      </w:r>
      <w:proofErr w:type="gramEnd"/>
      <w:r>
        <w:rPr>
          <w:rFonts w:ascii="Times New Roman" w:hAnsi="Times New Roman" w:cs="Times New Roman"/>
          <w:kern w:val="0"/>
          <w:szCs w:val="32"/>
          <w:shd w:val="clear" w:color="auto" w:fill="FFFFFF"/>
          <w:lang w:bidi="ar"/>
        </w:rPr>
        <w:t>、渝东南武陵山区、渝东北三峡库区等重点区域的氢能应用场景。随着相关建设的深入推进，车辆加氢需求将呈现规模化增长态势。</w:t>
      </w:r>
    </w:p>
    <w:p w14:paraId="12A6290E"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1</w:t>
      </w:r>
      <w:r>
        <w:rPr>
          <w:rFonts w:ascii="Times New Roman" w:hAnsi="Times New Roman" w:cs="Times New Roman"/>
          <w:kern w:val="0"/>
          <w:szCs w:val="32"/>
          <w:shd w:val="clear" w:color="auto" w:fill="FFFFFF"/>
          <w:lang w:bidi="ar"/>
        </w:rPr>
        <w:t>）成渝氢走廊</w:t>
      </w:r>
      <w:r>
        <w:rPr>
          <w:rFonts w:ascii="Times New Roman" w:hAnsi="Times New Roman" w:cs="Times New Roman" w:hint="eastAsia"/>
          <w:kern w:val="0"/>
          <w:szCs w:val="32"/>
          <w:shd w:val="clear" w:color="auto" w:fill="FFFFFF"/>
          <w:lang w:bidi="ar"/>
        </w:rPr>
        <w:t>。</w:t>
      </w:r>
    </w:p>
    <w:p w14:paraId="0B81C618" w14:textId="77777777" w:rsidR="00554308" w:rsidRDefault="00000000">
      <w:pPr>
        <w:numPr>
          <w:ilvl w:val="255"/>
          <w:numId w:val="0"/>
        </w:num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成渝氢走廊是以渝蓉、成渝、成遂渝三条高速公路为运输主干道，日均重卡通行量约</w:t>
      </w:r>
      <w:r>
        <w:rPr>
          <w:rFonts w:ascii="Times New Roman" w:hAnsi="Times New Roman" w:cs="Times New Roman"/>
          <w:kern w:val="0"/>
          <w:szCs w:val="32"/>
          <w:shd w:val="clear" w:color="auto" w:fill="FFFFFF"/>
          <w:lang w:bidi="ar"/>
        </w:rPr>
        <w:t>1.2</w:t>
      </w:r>
      <w:r>
        <w:rPr>
          <w:rFonts w:ascii="Times New Roman" w:hAnsi="Times New Roman" w:cs="Times New Roman"/>
          <w:kern w:val="0"/>
          <w:szCs w:val="32"/>
          <w:shd w:val="clear" w:color="auto" w:fill="FFFFFF"/>
          <w:lang w:bidi="ar"/>
        </w:rPr>
        <w:t>万辆，年货运总量超过</w:t>
      </w:r>
      <w:r>
        <w:rPr>
          <w:rFonts w:ascii="Times New Roman" w:hAnsi="Times New Roman" w:cs="Times New Roman"/>
          <w:kern w:val="0"/>
          <w:szCs w:val="32"/>
          <w:shd w:val="clear" w:color="auto" w:fill="FFFFFF"/>
          <w:lang w:bidi="ar"/>
        </w:rPr>
        <w:t>8000</w:t>
      </w:r>
      <w:r>
        <w:rPr>
          <w:rFonts w:ascii="Times New Roman" w:hAnsi="Times New Roman" w:cs="Times New Roman"/>
          <w:kern w:val="0"/>
          <w:szCs w:val="32"/>
          <w:shd w:val="clear" w:color="auto" w:fill="FFFFFF"/>
          <w:lang w:bidi="ar"/>
        </w:rPr>
        <w:t>万吨。重点连接重庆</w:t>
      </w:r>
      <w:proofErr w:type="gramStart"/>
      <w:r>
        <w:rPr>
          <w:rFonts w:ascii="Times New Roman" w:hAnsi="Times New Roman" w:cs="Times New Roman"/>
          <w:kern w:val="0"/>
          <w:szCs w:val="32"/>
          <w:shd w:val="clear" w:color="auto" w:fill="FFFFFF"/>
          <w:lang w:bidi="ar"/>
        </w:rPr>
        <w:t>两江新区</w:t>
      </w:r>
      <w:proofErr w:type="gramEnd"/>
      <w:r>
        <w:rPr>
          <w:rFonts w:ascii="Times New Roman" w:hAnsi="Times New Roman" w:cs="Times New Roman"/>
          <w:kern w:val="0"/>
          <w:szCs w:val="32"/>
          <w:shd w:val="clear" w:color="auto" w:fill="FFFFFF"/>
          <w:lang w:bidi="ar"/>
        </w:rPr>
        <w:t>汽车产业园、</w:t>
      </w:r>
      <w:proofErr w:type="gramStart"/>
      <w:r>
        <w:rPr>
          <w:rFonts w:ascii="Times New Roman" w:hAnsi="Times New Roman" w:cs="Times New Roman"/>
          <w:kern w:val="0"/>
          <w:szCs w:val="32"/>
          <w:shd w:val="clear" w:color="auto" w:fill="FFFFFF"/>
          <w:lang w:bidi="ar"/>
        </w:rPr>
        <w:t>果园港国家</w:t>
      </w:r>
      <w:proofErr w:type="gramEnd"/>
      <w:r>
        <w:rPr>
          <w:rFonts w:ascii="Times New Roman" w:hAnsi="Times New Roman" w:cs="Times New Roman"/>
          <w:kern w:val="0"/>
          <w:szCs w:val="32"/>
          <w:shd w:val="clear" w:color="auto" w:fill="FFFFFF"/>
          <w:lang w:bidi="ar"/>
        </w:rPr>
        <w:t>物流枢纽、成都国际航空枢纽及中国西部现代</w:t>
      </w:r>
      <w:proofErr w:type="gramStart"/>
      <w:r>
        <w:rPr>
          <w:rFonts w:ascii="Times New Roman" w:hAnsi="Times New Roman" w:cs="Times New Roman"/>
          <w:kern w:val="0"/>
          <w:szCs w:val="32"/>
          <w:shd w:val="clear" w:color="auto" w:fill="FFFFFF"/>
          <w:lang w:bidi="ar"/>
        </w:rPr>
        <w:t>物流港</w:t>
      </w:r>
      <w:proofErr w:type="gramEnd"/>
      <w:r>
        <w:rPr>
          <w:rFonts w:ascii="Times New Roman" w:hAnsi="Times New Roman" w:cs="Times New Roman"/>
          <w:kern w:val="0"/>
          <w:szCs w:val="32"/>
          <w:shd w:val="clear" w:color="auto" w:fill="FFFFFF"/>
          <w:lang w:bidi="ar"/>
        </w:rPr>
        <w:t>等核心物流枢纽，通过构建完善的氢能产业链，辐射带动川南、</w:t>
      </w:r>
      <w:proofErr w:type="gramStart"/>
      <w:r>
        <w:rPr>
          <w:rFonts w:ascii="Times New Roman" w:hAnsi="Times New Roman" w:cs="Times New Roman"/>
          <w:kern w:val="0"/>
          <w:szCs w:val="32"/>
          <w:shd w:val="clear" w:color="auto" w:fill="FFFFFF"/>
          <w:lang w:bidi="ar"/>
        </w:rPr>
        <w:t>渝西等</w:t>
      </w:r>
      <w:proofErr w:type="gramEnd"/>
      <w:r>
        <w:rPr>
          <w:rFonts w:ascii="Times New Roman" w:hAnsi="Times New Roman" w:cs="Times New Roman"/>
          <w:kern w:val="0"/>
          <w:szCs w:val="32"/>
          <w:shd w:val="clear" w:color="auto" w:fill="FFFFFF"/>
          <w:lang w:bidi="ar"/>
        </w:rPr>
        <w:t>城市群协同发展。成渝氢走廊的实施将形成可复制推广的氢能产业示范模式，为长江</w:t>
      </w:r>
      <w:proofErr w:type="gramStart"/>
      <w:r>
        <w:rPr>
          <w:rFonts w:ascii="Times New Roman" w:hAnsi="Times New Roman" w:cs="Times New Roman"/>
          <w:kern w:val="0"/>
          <w:szCs w:val="32"/>
          <w:shd w:val="clear" w:color="auto" w:fill="FFFFFF"/>
          <w:lang w:bidi="ar"/>
        </w:rPr>
        <w:t>经济带氢走廊</w:t>
      </w:r>
      <w:proofErr w:type="gramEnd"/>
      <w:r>
        <w:rPr>
          <w:rFonts w:ascii="Times New Roman" w:hAnsi="Times New Roman" w:cs="Times New Roman"/>
          <w:kern w:val="0"/>
          <w:szCs w:val="32"/>
          <w:shd w:val="clear" w:color="auto" w:fill="FFFFFF"/>
          <w:lang w:bidi="ar"/>
        </w:rPr>
        <w:t>建设提供重要支撑。重庆市需沿成渝干线加快布局加氢站等基础设施，在大足区建设加氢站协</w:t>
      </w:r>
      <w:r>
        <w:rPr>
          <w:rFonts w:ascii="Times New Roman" w:hAnsi="Times New Roman" w:cs="Times New Roman" w:hint="eastAsia"/>
          <w:kern w:val="0"/>
          <w:szCs w:val="32"/>
          <w:shd w:val="clear" w:color="auto" w:fill="FFFFFF"/>
          <w:lang w:bidi="ar"/>
        </w:rPr>
        <w:t>同</w:t>
      </w:r>
      <w:r>
        <w:rPr>
          <w:rFonts w:ascii="Times New Roman" w:hAnsi="Times New Roman" w:cs="Times New Roman"/>
          <w:kern w:val="0"/>
          <w:szCs w:val="32"/>
          <w:shd w:val="clear" w:color="auto" w:fill="FFFFFF"/>
          <w:lang w:bidi="ar"/>
        </w:rPr>
        <w:t>打通渝蓉高速干线，在铜梁区、潼南区建设加氢站协同打通成遂渝高速干线，在荣昌区建设加氢站协同打通成渝高速干线，以提升城际干线氢燃料电池汽车应用规模，并逐步向周边区域拓展应用范围，最终实现区</w:t>
      </w:r>
      <w:r>
        <w:rPr>
          <w:rFonts w:ascii="Times New Roman" w:hAnsi="Times New Roman" w:cs="Times New Roman"/>
          <w:kern w:val="0"/>
          <w:szCs w:val="32"/>
          <w:shd w:val="clear" w:color="auto" w:fill="FFFFFF"/>
          <w:lang w:bidi="ar"/>
        </w:rPr>
        <w:lastRenderedPageBreak/>
        <w:t>域氢能交通网络的全面覆盖。</w:t>
      </w:r>
    </w:p>
    <w:p w14:paraId="0C994F8D" w14:textId="77777777" w:rsidR="00554308" w:rsidRDefault="00000000">
      <w:pPr>
        <w:numPr>
          <w:ilvl w:val="255"/>
          <w:numId w:val="0"/>
        </w:num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2</w:t>
      </w:r>
      <w:r>
        <w:rPr>
          <w:rFonts w:ascii="Times New Roman" w:hAnsi="Times New Roman" w:cs="Times New Roman"/>
          <w:kern w:val="0"/>
          <w:szCs w:val="32"/>
          <w:shd w:val="clear" w:color="auto" w:fill="FFFFFF"/>
          <w:lang w:bidi="ar"/>
        </w:rPr>
        <w:t>）西部陆海新通道氢走廊</w:t>
      </w:r>
      <w:r>
        <w:rPr>
          <w:rFonts w:ascii="Times New Roman" w:hAnsi="Times New Roman" w:cs="Times New Roman" w:hint="eastAsia"/>
          <w:kern w:val="0"/>
          <w:szCs w:val="32"/>
          <w:shd w:val="clear" w:color="auto" w:fill="FFFFFF"/>
          <w:lang w:bidi="ar"/>
        </w:rPr>
        <w:t>。</w:t>
      </w:r>
    </w:p>
    <w:p w14:paraId="708D9CFA"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西部陆海新通道氢走廊是依托战略物流通道构建的氢能绿色运输体系，其以渝黔高速、渝昆高速及北部湾港口群等为骨干，依托日均</w:t>
      </w:r>
      <w:r>
        <w:rPr>
          <w:rFonts w:ascii="Times New Roman" w:hAnsi="Times New Roman" w:cs="Times New Roman"/>
          <w:kern w:val="0"/>
          <w:szCs w:val="32"/>
          <w:shd w:val="clear" w:color="auto" w:fill="FFFFFF"/>
          <w:lang w:bidi="ar"/>
        </w:rPr>
        <w:t>1.5</w:t>
      </w:r>
      <w:r>
        <w:rPr>
          <w:rFonts w:ascii="Times New Roman" w:hAnsi="Times New Roman" w:cs="Times New Roman"/>
          <w:kern w:val="0"/>
          <w:szCs w:val="32"/>
          <w:shd w:val="clear" w:color="auto" w:fill="FFFFFF"/>
          <w:lang w:bidi="ar"/>
        </w:rPr>
        <w:t>万辆重卡通行量、年货运量超</w:t>
      </w:r>
      <w:r>
        <w:rPr>
          <w:rFonts w:ascii="Times New Roman" w:hAnsi="Times New Roman" w:cs="Times New Roman"/>
          <w:kern w:val="0"/>
          <w:szCs w:val="32"/>
          <w:shd w:val="clear" w:color="auto" w:fill="FFFFFF"/>
          <w:lang w:bidi="ar"/>
        </w:rPr>
        <w:t>1</w:t>
      </w:r>
      <w:r>
        <w:rPr>
          <w:rFonts w:ascii="Times New Roman" w:hAnsi="Times New Roman" w:cs="Times New Roman"/>
          <w:kern w:val="0"/>
          <w:szCs w:val="32"/>
          <w:shd w:val="clear" w:color="auto" w:fill="FFFFFF"/>
          <w:lang w:bidi="ar"/>
        </w:rPr>
        <w:t>亿吨的运输优势，重点串联重庆国际物流枢纽园区、贵阳综合保税区、南宁国际铁路港和北部湾国际</w:t>
      </w:r>
      <w:proofErr w:type="gramStart"/>
      <w:r>
        <w:rPr>
          <w:rFonts w:ascii="Times New Roman" w:hAnsi="Times New Roman" w:cs="Times New Roman"/>
          <w:kern w:val="0"/>
          <w:szCs w:val="32"/>
          <w:shd w:val="clear" w:color="auto" w:fill="FFFFFF"/>
          <w:lang w:bidi="ar"/>
        </w:rPr>
        <w:t>门户港</w:t>
      </w:r>
      <w:proofErr w:type="gramEnd"/>
      <w:r>
        <w:rPr>
          <w:rFonts w:ascii="Times New Roman" w:hAnsi="Times New Roman" w:cs="Times New Roman"/>
          <w:kern w:val="0"/>
          <w:szCs w:val="32"/>
          <w:shd w:val="clear" w:color="auto" w:fill="FFFFFF"/>
          <w:lang w:bidi="ar"/>
        </w:rPr>
        <w:t>等区域核心枢纽。为加快推进氢走廊建设，我市已在綦江区建成加氢站，链接贵州、广西加氢站点，保障渝黔高速干线运输需求。下一步，需持续构建完善氢能基础设施网络，逐步扩大氢燃料电池货车在通道沿线的应用规模，有序向周边城市群延伸拓展，最终实现</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一带一路</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国际物流大动脉的绿色低碳转型升级。</w:t>
      </w:r>
    </w:p>
    <w:p w14:paraId="03CC0AFA" w14:textId="77777777" w:rsidR="00554308" w:rsidRDefault="00000000">
      <w:pPr>
        <w:numPr>
          <w:ilvl w:val="255"/>
          <w:numId w:val="0"/>
        </w:num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3</w:t>
      </w:r>
      <w:r>
        <w:rPr>
          <w:rFonts w:ascii="Times New Roman" w:hAnsi="Times New Roman" w:cs="Times New Roman"/>
          <w:kern w:val="0"/>
          <w:szCs w:val="32"/>
          <w:shd w:val="clear" w:color="auto" w:fill="FFFFFF"/>
          <w:lang w:bidi="ar"/>
        </w:rPr>
        <w:t>）主城都市区</w:t>
      </w:r>
      <w:r>
        <w:rPr>
          <w:rFonts w:ascii="Times New Roman" w:hAnsi="Times New Roman" w:cs="Times New Roman" w:hint="eastAsia"/>
          <w:kern w:val="0"/>
          <w:szCs w:val="32"/>
          <w:shd w:val="clear" w:color="auto" w:fill="FFFFFF"/>
          <w:lang w:bidi="ar"/>
        </w:rPr>
        <w:t>。</w:t>
      </w:r>
    </w:p>
    <w:p w14:paraId="45CDB884"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重庆主城都市区作为重庆市经济社会发展的核心区域，由中心城区、</w:t>
      </w:r>
      <w:proofErr w:type="gramStart"/>
      <w:r>
        <w:rPr>
          <w:rFonts w:ascii="Times New Roman" w:hAnsi="Times New Roman" w:cs="Times New Roman"/>
          <w:kern w:val="0"/>
          <w:szCs w:val="32"/>
          <w:shd w:val="clear" w:color="auto" w:fill="FFFFFF"/>
          <w:lang w:bidi="ar"/>
        </w:rPr>
        <w:t>渝东新城</w:t>
      </w:r>
      <w:proofErr w:type="gramEnd"/>
      <w:r>
        <w:rPr>
          <w:rFonts w:ascii="Times New Roman" w:hAnsi="Times New Roman" w:cs="Times New Roman"/>
          <w:kern w:val="0"/>
          <w:szCs w:val="32"/>
          <w:shd w:val="clear" w:color="auto" w:fill="FFFFFF"/>
          <w:lang w:bidi="ar"/>
        </w:rPr>
        <w:t>、</w:t>
      </w:r>
      <w:proofErr w:type="gramStart"/>
      <w:r>
        <w:rPr>
          <w:rFonts w:ascii="Times New Roman" w:hAnsi="Times New Roman" w:cs="Times New Roman"/>
          <w:kern w:val="0"/>
          <w:szCs w:val="32"/>
          <w:shd w:val="clear" w:color="auto" w:fill="FFFFFF"/>
          <w:lang w:bidi="ar"/>
        </w:rPr>
        <w:t>渝西地区</w:t>
      </w:r>
      <w:proofErr w:type="gramEnd"/>
      <w:r>
        <w:rPr>
          <w:rFonts w:ascii="Times New Roman" w:hAnsi="Times New Roman" w:cs="Times New Roman"/>
          <w:kern w:val="0"/>
          <w:szCs w:val="32"/>
          <w:shd w:val="clear" w:color="auto" w:fill="FFFFFF"/>
          <w:lang w:bidi="ar"/>
        </w:rPr>
        <w:t>构成，是成渝地区双城经济圈的重要战略支点。区域产业基础扎实，拥有庆铃汽车、上汽红岩等整车企业，以及德国博</w:t>
      </w:r>
      <w:proofErr w:type="gramStart"/>
      <w:r>
        <w:rPr>
          <w:rFonts w:ascii="Times New Roman" w:hAnsi="Times New Roman" w:cs="Times New Roman"/>
          <w:kern w:val="0"/>
          <w:szCs w:val="32"/>
          <w:shd w:val="clear" w:color="auto" w:fill="FFFFFF"/>
          <w:lang w:bidi="ar"/>
        </w:rPr>
        <w:t>世</w:t>
      </w:r>
      <w:proofErr w:type="gramEnd"/>
      <w:r>
        <w:rPr>
          <w:rFonts w:ascii="Times New Roman" w:hAnsi="Times New Roman" w:cs="Times New Roman"/>
          <w:kern w:val="0"/>
          <w:szCs w:val="32"/>
          <w:shd w:val="clear" w:color="auto" w:fill="FFFFFF"/>
          <w:lang w:bidi="ar"/>
        </w:rPr>
        <w:t>氢动力、国鸿氢能等核心零部件厂商，已形成电堆、膜电极、储氢瓶等关键部件本地化生产能力。在应用场景方面，依托长江黄金水道和陆海新通道，港口物流（</w:t>
      </w:r>
      <w:proofErr w:type="gramStart"/>
      <w:r>
        <w:rPr>
          <w:rFonts w:ascii="Times New Roman" w:hAnsi="Times New Roman" w:cs="Times New Roman"/>
          <w:kern w:val="0"/>
          <w:szCs w:val="32"/>
          <w:shd w:val="clear" w:color="auto" w:fill="FFFFFF"/>
          <w:lang w:bidi="ar"/>
        </w:rPr>
        <w:t>果园港</w:t>
      </w:r>
      <w:proofErr w:type="gramEnd"/>
      <w:r>
        <w:rPr>
          <w:rFonts w:ascii="Times New Roman" w:hAnsi="Times New Roman" w:cs="Times New Roman"/>
          <w:kern w:val="0"/>
          <w:szCs w:val="32"/>
          <w:shd w:val="clear" w:color="auto" w:fill="FFFFFF"/>
          <w:lang w:bidi="ar"/>
        </w:rPr>
        <w:t>年集装箱吞吐量超</w:t>
      </w:r>
      <w:r>
        <w:rPr>
          <w:rFonts w:ascii="Times New Roman" w:hAnsi="Times New Roman" w:cs="Times New Roman"/>
          <w:kern w:val="0"/>
          <w:szCs w:val="32"/>
          <w:shd w:val="clear" w:color="auto" w:fill="FFFFFF"/>
          <w:lang w:bidi="ar"/>
        </w:rPr>
        <w:t>100</w:t>
      </w:r>
      <w:r>
        <w:rPr>
          <w:rFonts w:ascii="Times New Roman" w:hAnsi="Times New Roman" w:cs="Times New Roman"/>
          <w:kern w:val="0"/>
          <w:szCs w:val="32"/>
          <w:shd w:val="clear" w:color="auto" w:fill="FFFFFF"/>
          <w:lang w:bidi="ar"/>
        </w:rPr>
        <w:t>万标箱）、城际货运（成渝双城经济圈日</w:t>
      </w:r>
      <w:r>
        <w:rPr>
          <w:rFonts w:ascii="Times New Roman" w:hAnsi="Times New Roman" w:cs="Times New Roman"/>
          <w:kern w:val="0"/>
          <w:szCs w:val="32"/>
          <w:shd w:val="clear" w:color="auto" w:fill="FFFFFF"/>
          <w:lang w:bidi="ar"/>
        </w:rPr>
        <w:lastRenderedPageBreak/>
        <w:t>均货物流动量超</w:t>
      </w:r>
      <w:r>
        <w:rPr>
          <w:rFonts w:ascii="Times New Roman" w:hAnsi="Times New Roman" w:cs="Times New Roman"/>
          <w:kern w:val="0"/>
          <w:szCs w:val="32"/>
          <w:shd w:val="clear" w:color="auto" w:fill="FFFFFF"/>
          <w:lang w:bidi="ar"/>
        </w:rPr>
        <w:t>20</w:t>
      </w:r>
      <w:r>
        <w:rPr>
          <w:rFonts w:ascii="Times New Roman" w:hAnsi="Times New Roman" w:cs="Times New Roman"/>
          <w:kern w:val="0"/>
          <w:szCs w:val="32"/>
          <w:shd w:val="clear" w:color="auto" w:fill="FFFFFF"/>
          <w:lang w:bidi="ar"/>
        </w:rPr>
        <w:t>万吨）及市政工程（主城区环卫车保有量约</w:t>
      </w:r>
      <w:r>
        <w:rPr>
          <w:rFonts w:ascii="Times New Roman" w:hAnsi="Times New Roman" w:cs="Times New Roman"/>
          <w:kern w:val="0"/>
          <w:szCs w:val="32"/>
          <w:shd w:val="clear" w:color="auto" w:fill="FFFFFF"/>
          <w:lang w:bidi="ar"/>
        </w:rPr>
        <w:t>1.2</w:t>
      </w:r>
      <w:r>
        <w:rPr>
          <w:rFonts w:ascii="Times New Roman" w:hAnsi="Times New Roman" w:cs="Times New Roman"/>
          <w:kern w:val="0"/>
          <w:szCs w:val="32"/>
          <w:shd w:val="clear" w:color="auto" w:fill="FFFFFF"/>
          <w:lang w:bidi="ar"/>
        </w:rPr>
        <w:t>万辆）等领域具备规模化替代空间，仅替换</w:t>
      </w:r>
      <w:r>
        <w:rPr>
          <w:rFonts w:ascii="Times New Roman" w:hAnsi="Times New Roman" w:cs="Times New Roman"/>
          <w:kern w:val="0"/>
          <w:szCs w:val="32"/>
          <w:shd w:val="clear" w:color="auto" w:fill="FFFFFF"/>
          <w:lang w:bidi="ar"/>
        </w:rPr>
        <w:t>10%</w:t>
      </w:r>
      <w:r>
        <w:rPr>
          <w:rFonts w:ascii="Times New Roman" w:hAnsi="Times New Roman" w:cs="Times New Roman"/>
          <w:kern w:val="0"/>
          <w:szCs w:val="32"/>
          <w:shd w:val="clear" w:color="auto" w:fill="FFFFFF"/>
          <w:lang w:bidi="ar"/>
        </w:rPr>
        <w:t>柴油车即可形成超</w:t>
      </w:r>
      <w:proofErr w:type="gramStart"/>
      <w:r>
        <w:rPr>
          <w:rFonts w:ascii="Times New Roman" w:hAnsi="Times New Roman" w:cs="Times New Roman"/>
          <w:kern w:val="0"/>
          <w:szCs w:val="32"/>
          <w:shd w:val="clear" w:color="auto" w:fill="FFFFFF"/>
          <w:lang w:bidi="ar"/>
        </w:rPr>
        <w:t>2000</w:t>
      </w:r>
      <w:r>
        <w:rPr>
          <w:rFonts w:ascii="Times New Roman" w:hAnsi="Times New Roman" w:cs="Times New Roman"/>
          <w:kern w:val="0"/>
          <w:szCs w:val="32"/>
          <w:shd w:val="clear" w:color="auto" w:fill="FFFFFF"/>
          <w:lang w:bidi="ar"/>
        </w:rPr>
        <w:t>辆氢车需求</w:t>
      </w:r>
      <w:proofErr w:type="gramEnd"/>
      <w:r>
        <w:rPr>
          <w:rFonts w:ascii="Times New Roman" w:hAnsi="Times New Roman" w:cs="Times New Roman"/>
          <w:kern w:val="0"/>
          <w:szCs w:val="32"/>
          <w:shd w:val="clear" w:color="auto" w:fill="FFFFFF"/>
          <w:lang w:bidi="ar"/>
        </w:rPr>
        <w:t>。</w:t>
      </w:r>
    </w:p>
    <w:p w14:paraId="002C736D"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4</w:t>
      </w:r>
      <w:r>
        <w:rPr>
          <w:rFonts w:ascii="Times New Roman" w:hAnsi="Times New Roman" w:cs="Times New Roman"/>
          <w:kern w:val="0"/>
          <w:szCs w:val="32"/>
          <w:shd w:val="clear" w:color="auto" w:fill="FFFFFF"/>
          <w:lang w:bidi="ar"/>
        </w:rPr>
        <w:t>）渝东南武陵山区</w:t>
      </w:r>
      <w:r>
        <w:rPr>
          <w:rFonts w:ascii="Times New Roman" w:hAnsi="Times New Roman" w:cs="Times New Roman" w:hint="eastAsia"/>
          <w:kern w:val="0"/>
          <w:szCs w:val="32"/>
          <w:shd w:val="clear" w:color="auto" w:fill="FFFFFF"/>
          <w:lang w:bidi="ar"/>
        </w:rPr>
        <w:t>。</w:t>
      </w:r>
    </w:p>
    <w:p w14:paraId="4454DD69"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proofErr w:type="gramStart"/>
      <w:r>
        <w:rPr>
          <w:rFonts w:ascii="Times New Roman" w:hAnsi="Times New Roman" w:cs="Times New Roman"/>
          <w:kern w:val="0"/>
          <w:szCs w:val="32"/>
          <w:shd w:val="clear" w:color="auto" w:fill="FFFFFF"/>
          <w:lang w:bidi="ar"/>
        </w:rPr>
        <w:t>渝</w:t>
      </w:r>
      <w:proofErr w:type="gramEnd"/>
      <w:r>
        <w:rPr>
          <w:rFonts w:ascii="Times New Roman" w:hAnsi="Times New Roman" w:cs="Times New Roman"/>
          <w:kern w:val="0"/>
          <w:szCs w:val="32"/>
          <w:shd w:val="clear" w:color="auto" w:fill="FFFFFF"/>
          <w:lang w:bidi="ar"/>
        </w:rPr>
        <w:t>东南武陵山区作为重庆市重要生态功能区，加氢站建设需求与区域发展特征紧密关联，主要集中于干线高速、物流园区及旅游等关键领域。产业方面，区域产业园区以清洁能源、特色农产品加工为主导，氢能叉车、物流车辆应用潜力较大；随着绿色制造工作深入推进，园区内</w:t>
      </w:r>
      <w:proofErr w:type="gramStart"/>
      <w:r>
        <w:rPr>
          <w:rFonts w:ascii="Times New Roman" w:hAnsi="Times New Roman" w:cs="Times New Roman"/>
          <w:kern w:val="0"/>
          <w:szCs w:val="32"/>
          <w:shd w:val="clear" w:color="auto" w:fill="FFFFFF"/>
          <w:lang w:bidi="ar"/>
        </w:rPr>
        <w:t>氢能重卡及</w:t>
      </w:r>
      <w:proofErr w:type="gramEnd"/>
      <w:r>
        <w:rPr>
          <w:rFonts w:ascii="Times New Roman" w:hAnsi="Times New Roman" w:cs="Times New Roman"/>
          <w:kern w:val="0"/>
          <w:szCs w:val="32"/>
          <w:shd w:val="clear" w:color="auto" w:fill="FFFFFF"/>
          <w:lang w:bidi="ar"/>
        </w:rPr>
        <w:t>固定式燃料电池需求将逐步释放。交通干线方面，渝东南地区是连接重庆主城与湖南、贵州的重要节点，</w:t>
      </w:r>
      <w:proofErr w:type="gramStart"/>
      <w:r>
        <w:rPr>
          <w:rFonts w:ascii="Times New Roman" w:hAnsi="Times New Roman" w:cs="Times New Roman"/>
          <w:kern w:val="0"/>
          <w:szCs w:val="32"/>
          <w:shd w:val="clear" w:color="auto" w:fill="FFFFFF"/>
          <w:lang w:bidi="ar"/>
        </w:rPr>
        <w:t>包茂高速</w:t>
      </w:r>
      <w:proofErr w:type="gramEnd"/>
      <w:r>
        <w:rPr>
          <w:rFonts w:ascii="Times New Roman" w:hAnsi="Times New Roman" w:cs="Times New Roman"/>
          <w:kern w:val="0"/>
          <w:szCs w:val="32"/>
          <w:shd w:val="clear" w:color="auto" w:fill="FFFFFF"/>
          <w:lang w:bidi="ar"/>
        </w:rPr>
        <w:t>、</w:t>
      </w:r>
      <w:proofErr w:type="gramStart"/>
      <w:r>
        <w:rPr>
          <w:rFonts w:ascii="Times New Roman" w:hAnsi="Times New Roman" w:cs="Times New Roman"/>
          <w:kern w:val="0"/>
          <w:szCs w:val="32"/>
          <w:shd w:val="clear" w:color="auto" w:fill="FFFFFF"/>
          <w:lang w:bidi="ar"/>
        </w:rPr>
        <w:t>渝湘高速</w:t>
      </w:r>
      <w:proofErr w:type="gramEnd"/>
      <w:r>
        <w:rPr>
          <w:rFonts w:ascii="Times New Roman" w:hAnsi="Times New Roman" w:cs="Times New Roman"/>
          <w:kern w:val="0"/>
          <w:szCs w:val="32"/>
          <w:shd w:val="clear" w:color="auto" w:fill="FFFFFF"/>
          <w:lang w:bidi="ar"/>
        </w:rPr>
        <w:t>等干线公路车流量较大，随着氢能重卡在长途货运中的推广应用，沿线加氢</w:t>
      </w:r>
      <w:proofErr w:type="gramStart"/>
      <w:r>
        <w:rPr>
          <w:rFonts w:ascii="Times New Roman" w:hAnsi="Times New Roman" w:cs="Times New Roman"/>
          <w:kern w:val="0"/>
          <w:szCs w:val="32"/>
          <w:shd w:val="clear" w:color="auto" w:fill="FFFFFF"/>
          <w:lang w:bidi="ar"/>
        </w:rPr>
        <w:t>站需求</w:t>
      </w:r>
      <w:proofErr w:type="gramEnd"/>
      <w:r>
        <w:rPr>
          <w:rFonts w:ascii="Times New Roman" w:hAnsi="Times New Roman" w:cs="Times New Roman"/>
          <w:kern w:val="0"/>
          <w:szCs w:val="32"/>
          <w:shd w:val="clear" w:color="auto" w:fill="FFFFFF"/>
          <w:lang w:bidi="ar"/>
        </w:rPr>
        <w:t>将逐步增长，为省际氢能物流走廊建设筑牢基础。物流方面，黔江、秀山等地物流枢纽承担武陵山区商贸集散功能，冷链物流、农产品运输对氢能轻卡、冷藏车的需求日益增加，配套建设加氢设施可助力构建绿色物流体系，有效降低运输环节碳排放。</w:t>
      </w:r>
    </w:p>
    <w:p w14:paraId="06BEE38F"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5</w:t>
      </w:r>
      <w:r>
        <w:rPr>
          <w:rFonts w:ascii="Times New Roman" w:hAnsi="Times New Roman" w:cs="Times New Roman"/>
          <w:kern w:val="0"/>
          <w:szCs w:val="32"/>
          <w:shd w:val="clear" w:color="auto" w:fill="FFFFFF"/>
          <w:lang w:bidi="ar"/>
        </w:rPr>
        <w:t>）渝东北三峡库区</w:t>
      </w:r>
      <w:r>
        <w:rPr>
          <w:rFonts w:ascii="Times New Roman" w:hAnsi="Times New Roman" w:cs="Times New Roman" w:hint="eastAsia"/>
          <w:kern w:val="0"/>
          <w:szCs w:val="32"/>
          <w:shd w:val="clear" w:color="auto" w:fill="FFFFFF"/>
          <w:lang w:bidi="ar"/>
        </w:rPr>
        <w:t>。</w:t>
      </w:r>
    </w:p>
    <w:p w14:paraId="642CA1B7"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proofErr w:type="gramStart"/>
      <w:r>
        <w:rPr>
          <w:rFonts w:ascii="Times New Roman" w:hAnsi="Times New Roman" w:cs="Times New Roman"/>
          <w:kern w:val="0"/>
          <w:szCs w:val="32"/>
          <w:shd w:val="clear" w:color="auto" w:fill="FFFFFF"/>
          <w:lang w:bidi="ar"/>
        </w:rPr>
        <w:t>渝</w:t>
      </w:r>
      <w:proofErr w:type="gramEnd"/>
      <w:r>
        <w:rPr>
          <w:rFonts w:ascii="Times New Roman" w:hAnsi="Times New Roman" w:cs="Times New Roman"/>
          <w:kern w:val="0"/>
          <w:szCs w:val="32"/>
          <w:shd w:val="clear" w:color="auto" w:fill="FFFFFF"/>
          <w:lang w:bidi="ar"/>
        </w:rPr>
        <w:t>东北三峡库区地处长江经济</w:t>
      </w:r>
      <w:proofErr w:type="gramStart"/>
      <w:r>
        <w:rPr>
          <w:rFonts w:ascii="Times New Roman" w:hAnsi="Times New Roman" w:cs="Times New Roman"/>
          <w:kern w:val="0"/>
          <w:szCs w:val="32"/>
          <w:shd w:val="clear" w:color="auto" w:fill="FFFFFF"/>
          <w:lang w:bidi="ar"/>
        </w:rPr>
        <w:t>带重要</w:t>
      </w:r>
      <w:proofErr w:type="gramEnd"/>
      <w:r>
        <w:rPr>
          <w:rFonts w:ascii="Times New Roman" w:hAnsi="Times New Roman" w:cs="Times New Roman"/>
          <w:kern w:val="0"/>
          <w:szCs w:val="32"/>
          <w:shd w:val="clear" w:color="auto" w:fill="FFFFFF"/>
          <w:lang w:bidi="ar"/>
        </w:rPr>
        <w:t>生态屏障区，具有重要的战略地位。交通干线布局方面，贯穿库区</w:t>
      </w:r>
      <w:proofErr w:type="gramStart"/>
      <w:r>
        <w:rPr>
          <w:rFonts w:ascii="Times New Roman" w:hAnsi="Times New Roman" w:cs="Times New Roman"/>
          <w:kern w:val="0"/>
          <w:szCs w:val="32"/>
          <w:shd w:val="clear" w:color="auto" w:fill="FFFFFF"/>
          <w:lang w:bidi="ar"/>
        </w:rPr>
        <w:t>的沪蓉高速</w:t>
      </w:r>
      <w:proofErr w:type="gramEnd"/>
      <w:r>
        <w:rPr>
          <w:rFonts w:ascii="Times New Roman" w:hAnsi="Times New Roman" w:cs="Times New Roman"/>
          <w:kern w:val="0"/>
          <w:szCs w:val="32"/>
          <w:shd w:val="clear" w:color="auto" w:fill="FFFFFF"/>
          <w:lang w:bidi="ar"/>
        </w:rPr>
        <w:t>、</w:t>
      </w:r>
      <w:proofErr w:type="gramStart"/>
      <w:r>
        <w:rPr>
          <w:rFonts w:ascii="Times New Roman" w:hAnsi="Times New Roman" w:cs="Times New Roman"/>
          <w:kern w:val="0"/>
          <w:szCs w:val="32"/>
          <w:shd w:val="clear" w:color="auto" w:fill="FFFFFF"/>
          <w:lang w:bidi="ar"/>
        </w:rPr>
        <w:t>银百高速</w:t>
      </w:r>
      <w:proofErr w:type="gramEnd"/>
      <w:r>
        <w:rPr>
          <w:rFonts w:ascii="Times New Roman" w:hAnsi="Times New Roman" w:cs="Times New Roman"/>
          <w:kern w:val="0"/>
          <w:szCs w:val="32"/>
          <w:shd w:val="clear" w:color="auto" w:fill="FFFFFF"/>
          <w:lang w:bidi="ar"/>
        </w:rPr>
        <w:t>等国家级交通要道，是串联成渝双城经济圈的核心通道，沿线</w:t>
      </w:r>
      <w:r>
        <w:rPr>
          <w:rFonts w:ascii="Times New Roman" w:hAnsi="Times New Roman" w:cs="Times New Roman"/>
          <w:kern w:val="0"/>
          <w:szCs w:val="32"/>
          <w:shd w:val="clear" w:color="auto" w:fill="FFFFFF"/>
          <w:lang w:bidi="ar"/>
        </w:rPr>
        <w:lastRenderedPageBreak/>
        <w:t>服务区加氢站的建设将有效保障氢能车辆跨区域运行的能源补给需求，并为构建区域氢能交通网络提供重要支撑。</w:t>
      </w:r>
      <w:r>
        <w:rPr>
          <w:rFonts w:ascii="Times New Roman" w:hAnsi="Times New Roman" w:cs="Times New Roman" w:hint="eastAsia"/>
          <w:kern w:val="0"/>
          <w:szCs w:val="32"/>
          <w:shd w:val="clear" w:color="auto" w:fill="FFFFFF"/>
          <w:lang w:bidi="ar"/>
        </w:rPr>
        <w:t>港口物流方面，</w:t>
      </w:r>
      <w:r>
        <w:rPr>
          <w:rFonts w:ascii="Times New Roman" w:hAnsi="Times New Roman" w:cs="Times New Roman"/>
          <w:kern w:val="0"/>
          <w:szCs w:val="32"/>
          <w:shd w:val="clear" w:color="auto" w:fill="FFFFFF"/>
          <w:lang w:bidi="ar"/>
        </w:rPr>
        <w:t>港口枢纽区域作为库区物流体系的核心节点，万州新田港、忠县</w:t>
      </w:r>
      <w:proofErr w:type="gramStart"/>
      <w:r>
        <w:rPr>
          <w:rFonts w:ascii="Times New Roman" w:hAnsi="Times New Roman" w:cs="Times New Roman"/>
          <w:kern w:val="0"/>
          <w:szCs w:val="32"/>
          <w:shd w:val="clear" w:color="auto" w:fill="FFFFFF"/>
          <w:lang w:bidi="ar"/>
        </w:rPr>
        <w:t>新生港</w:t>
      </w:r>
      <w:proofErr w:type="gramEnd"/>
      <w:r>
        <w:rPr>
          <w:rFonts w:ascii="Times New Roman" w:hAnsi="Times New Roman" w:cs="Times New Roman"/>
          <w:kern w:val="0"/>
          <w:szCs w:val="32"/>
          <w:shd w:val="clear" w:color="auto" w:fill="FFFFFF"/>
          <w:lang w:bidi="ar"/>
        </w:rPr>
        <w:t>等长江沿线主要港口作业密集、车辆集中，配套建设加氢设施不仅能够满足港口作业车辆（包括氢能重卡、叉车等）的日常能源需求，更能示范引领绿色港口转型升级。产业物流方面，万州经开区、开州</w:t>
      </w:r>
      <w:r>
        <w:rPr>
          <w:rFonts w:ascii="Times New Roman" w:hAnsi="Times New Roman" w:cs="Times New Roman" w:hint="eastAsia"/>
          <w:kern w:val="0"/>
          <w:szCs w:val="32"/>
          <w:shd w:val="clear" w:color="auto" w:fill="FFFFFF"/>
          <w:lang w:bidi="ar"/>
        </w:rPr>
        <w:t>高</w:t>
      </w:r>
      <w:r>
        <w:rPr>
          <w:rFonts w:ascii="Times New Roman" w:hAnsi="Times New Roman" w:cs="Times New Roman"/>
          <w:kern w:val="0"/>
          <w:szCs w:val="32"/>
          <w:shd w:val="clear" w:color="auto" w:fill="FFFFFF"/>
          <w:lang w:bidi="ar"/>
        </w:rPr>
        <w:t>新区等重点产业园区货物周转量大，氢能物流车辆应用潜力显著，加氢站配套建设将有力推动物流企业降本增效，加快绿色物流体系建设进程。生态旅游</w:t>
      </w:r>
      <w:r>
        <w:rPr>
          <w:rFonts w:ascii="Times New Roman" w:hAnsi="Times New Roman" w:cs="Times New Roman" w:hint="eastAsia"/>
          <w:kern w:val="0"/>
          <w:szCs w:val="32"/>
          <w:shd w:val="clear" w:color="auto" w:fill="FFFFFF"/>
          <w:lang w:bidi="ar"/>
        </w:rPr>
        <w:t>方面</w:t>
      </w:r>
      <w:r>
        <w:rPr>
          <w:rFonts w:ascii="Times New Roman" w:hAnsi="Times New Roman" w:cs="Times New Roman"/>
          <w:kern w:val="0"/>
          <w:szCs w:val="32"/>
          <w:shd w:val="clear" w:color="auto" w:fill="FFFFFF"/>
          <w:lang w:bidi="ar"/>
        </w:rPr>
        <w:t>，长江三峡、巫山小三峡等国家级旅游景区对环境保护要求极高，建设与景区接待规模相适应的加氢基础设施，既可保障新能源旅游车辆的稳定运营，</w:t>
      </w:r>
      <w:proofErr w:type="gramStart"/>
      <w:r>
        <w:rPr>
          <w:rFonts w:ascii="Times New Roman" w:hAnsi="Times New Roman" w:cs="Times New Roman"/>
          <w:kern w:val="0"/>
          <w:szCs w:val="32"/>
          <w:shd w:val="clear" w:color="auto" w:fill="FFFFFF"/>
          <w:lang w:bidi="ar"/>
        </w:rPr>
        <w:t>又能彰显</w:t>
      </w:r>
      <w:proofErr w:type="gramEnd"/>
      <w:r>
        <w:rPr>
          <w:rFonts w:ascii="Times New Roman" w:hAnsi="Times New Roman" w:cs="Times New Roman"/>
          <w:kern w:val="0"/>
          <w:szCs w:val="32"/>
          <w:shd w:val="clear" w:color="auto" w:fill="FFFFFF"/>
          <w:lang w:bidi="ar"/>
        </w:rPr>
        <w:t>生态旅游的绿色发展理念。</w:t>
      </w:r>
    </w:p>
    <w:p w14:paraId="1F44CF3C" w14:textId="77777777" w:rsidR="00554308" w:rsidRDefault="00000000">
      <w:pPr>
        <w:spacing w:line="580" w:lineRule="exact"/>
        <w:ind w:firstLineChars="200" w:firstLine="640"/>
        <w:outlineLvl w:val="2"/>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3.</w:t>
      </w:r>
      <w:r>
        <w:rPr>
          <w:rFonts w:ascii="Times New Roman" w:hAnsi="Times New Roman" w:cs="Times New Roman"/>
          <w:kern w:val="0"/>
          <w:szCs w:val="32"/>
          <w:shd w:val="clear" w:color="auto" w:fill="FFFFFF"/>
          <w:lang w:bidi="ar"/>
        </w:rPr>
        <w:t>加氢量需求分析</w:t>
      </w:r>
      <w:r>
        <w:rPr>
          <w:rFonts w:ascii="Times New Roman" w:hAnsi="Times New Roman" w:cs="Times New Roman" w:hint="eastAsia"/>
          <w:kern w:val="0"/>
          <w:szCs w:val="32"/>
          <w:shd w:val="clear" w:color="auto" w:fill="FFFFFF"/>
          <w:lang w:bidi="ar"/>
        </w:rPr>
        <w:t>。</w:t>
      </w:r>
    </w:p>
    <w:p w14:paraId="2DCEFDE6" w14:textId="77777777" w:rsidR="00554308" w:rsidRDefault="00000000">
      <w:pPr>
        <w:pStyle w:val="ac"/>
        <w:widowControl/>
        <w:spacing w:beforeAutospacing="0" w:afterAutospacing="0" w:line="580" w:lineRule="exact"/>
        <w:ind w:firstLineChars="200" w:firstLine="640"/>
        <w:jc w:val="both"/>
        <w:textAlignment w:val="baseline"/>
        <w:rPr>
          <w:rFonts w:ascii="Times New Roman" w:hAnsi="Times New Roman"/>
          <w:sz w:val="32"/>
          <w:szCs w:val="32"/>
          <w:shd w:val="clear" w:color="auto" w:fill="FFFFFF"/>
          <w:lang w:bidi="ar"/>
        </w:rPr>
      </w:pPr>
      <w:r>
        <w:rPr>
          <w:rFonts w:ascii="Times New Roman" w:hAnsi="Times New Roman"/>
          <w:sz w:val="32"/>
          <w:szCs w:val="32"/>
          <w:shd w:val="clear" w:color="auto" w:fill="FFFFFF"/>
          <w:lang w:bidi="ar"/>
        </w:rPr>
        <w:t>基于高速公路、港口、物流园、工业园等应用场景，结合氢燃料电池汽车的增长态势及预估保有量，对加氢能力需求预测如下：</w:t>
      </w:r>
      <w:r>
        <w:rPr>
          <w:rFonts w:ascii="Times New Roman" w:hAnsi="Times New Roman"/>
          <w:sz w:val="32"/>
          <w:szCs w:val="32"/>
          <w:shd w:val="clear" w:color="auto" w:fill="FFFFFF"/>
          <w:lang w:bidi="ar"/>
        </w:rPr>
        <w:t>2027</w:t>
      </w:r>
      <w:r>
        <w:rPr>
          <w:rFonts w:ascii="Times New Roman" w:hAnsi="Times New Roman"/>
          <w:sz w:val="32"/>
          <w:szCs w:val="32"/>
          <w:shd w:val="clear" w:color="auto" w:fill="FFFFFF"/>
          <w:lang w:bidi="ar"/>
        </w:rPr>
        <w:t>年，成渝氢走廊、西部陆海新通道氢走廊等区域需求预计达到</w:t>
      </w:r>
      <w:r>
        <w:rPr>
          <w:rFonts w:ascii="Times New Roman" w:hAnsi="Times New Roman"/>
          <w:sz w:val="32"/>
          <w:szCs w:val="32"/>
          <w:shd w:val="clear" w:color="auto" w:fill="FFFFFF"/>
          <w:lang w:bidi="ar"/>
        </w:rPr>
        <w:t>0.</w:t>
      </w:r>
      <w:r>
        <w:rPr>
          <w:rFonts w:ascii="Times New Roman" w:hAnsi="Times New Roman" w:hint="eastAsia"/>
          <w:sz w:val="32"/>
          <w:szCs w:val="32"/>
          <w:shd w:val="clear" w:color="auto" w:fill="FFFFFF"/>
          <w:lang w:bidi="ar"/>
        </w:rPr>
        <w:t>4</w:t>
      </w:r>
      <w:r>
        <w:rPr>
          <w:rFonts w:ascii="Times New Roman" w:hAnsi="Times New Roman"/>
          <w:sz w:val="32"/>
          <w:szCs w:val="32"/>
          <w:shd w:val="clear" w:color="auto" w:fill="FFFFFF"/>
          <w:lang w:bidi="ar"/>
        </w:rPr>
        <w:t>万吨</w:t>
      </w:r>
      <w:r>
        <w:rPr>
          <w:rFonts w:ascii="Times New Roman" w:hAnsi="Times New Roman"/>
          <w:sz w:val="32"/>
          <w:szCs w:val="32"/>
          <w:shd w:val="clear" w:color="auto" w:fill="FFFFFF"/>
          <w:lang w:bidi="ar"/>
        </w:rPr>
        <w:t>/</w:t>
      </w:r>
      <w:r>
        <w:rPr>
          <w:rFonts w:ascii="Times New Roman" w:hAnsi="Times New Roman"/>
          <w:sz w:val="32"/>
          <w:szCs w:val="32"/>
          <w:shd w:val="clear" w:color="auto" w:fill="FFFFFF"/>
          <w:lang w:bidi="ar"/>
        </w:rPr>
        <w:t>年，</w:t>
      </w:r>
      <w:r>
        <w:rPr>
          <w:rFonts w:ascii="Times New Roman" w:hAnsi="Times New Roman"/>
          <w:sz w:val="32"/>
          <w:szCs w:val="32"/>
          <w:shd w:val="clear" w:color="auto" w:fill="FFFFFF"/>
          <w:lang w:bidi="ar"/>
        </w:rPr>
        <w:t>2030</w:t>
      </w:r>
      <w:r>
        <w:rPr>
          <w:rFonts w:ascii="Times New Roman" w:hAnsi="Times New Roman"/>
          <w:sz w:val="32"/>
          <w:szCs w:val="32"/>
          <w:shd w:val="clear" w:color="auto" w:fill="FFFFFF"/>
          <w:lang w:bidi="ar"/>
        </w:rPr>
        <w:t>年预计达到</w:t>
      </w:r>
      <w:r>
        <w:rPr>
          <w:rFonts w:ascii="Times New Roman" w:hAnsi="Times New Roman"/>
          <w:sz w:val="32"/>
          <w:szCs w:val="32"/>
          <w:shd w:val="clear" w:color="auto" w:fill="FFFFFF"/>
          <w:lang w:bidi="ar"/>
        </w:rPr>
        <w:t>1.</w:t>
      </w:r>
      <w:r>
        <w:rPr>
          <w:rFonts w:ascii="Times New Roman" w:hAnsi="Times New Roman" w:hint="eastAsia"/>
          <w:sz w:val="32"/>
          <w:szCs w:val="32"/>
          <w:shd w:val="clear" w:color="auto" w:fill="FFFFFF"/>
          <w:lang w:bidi="ar"/>
        </w:rPr>
        <w:t>1</w:t>
      </w:r>
      <w:r>
        <w:rPr>
          <w:rFonts w:ascii="Times New Roman" w:hAnsi="Times New Roman"/>
          <w:sz w:val="32"/>
          <w:szCs w:val="32"/>
          <w:shd w:val="clear" w:color="auto" w:fill="FFFFFF"/>
          <w:lang w:bidi="ar"/>
        </w:rPr>
        <w:t>万吨</w:t>
      </w:r>
      <w:r>
        <w:rPr>
          <w:rFonts w:ascii="Times New Roman" w:hAnsi="Times New Roman"/>
          <w:sz w:val="32"/>
          <w:szCs w:val="32"/>
          <w:shd w:val="clear" w:color="auto" w:fill="FFFFFF"/>
          <w:lang w:bidi="ar"/>
        </w:rPr>
        <w:t>/</w:t>
      </w:r>
      <w:r>
        <w:rPr>
          <w:rFonts w:ascii="Times New Roman" w:hAnsi="Times New Roman"/>
          <w:sz w:val="32"/>
          <w:szCs w:val="32"/>
          <w:shd w:val="clear" w:color="auto" w:fill="FFFFFF"/>
          <w:lang w:bidi="ar"/>
        </w:rPr>
        <w:t>年，</w:t>
      </w:r>
      <w:r>
        <w:rPr>
          <w:rFonts w:ascii="Times New Roman" w:hAnsi="Times New Roman"/>
          <w:sz w:val="32"/>
          <w:szCs w:val="32"/>
          <w:shd w:val="clear" w:color="auto" w:fill="FFFFFF"/>
          <w:lang w:bidi="ar"/>
        </w:rPr>
        <w:t>2035</w:t>
      </w:r>
      <w:r>
        <w:rPr>
          <w:rFonts w:ascii="Times New Roman" w:hAnsi="Times New Roman"/>
          <w:sz w:val="32"/>
          <w:szCs w:val="32"/>
          <w:shd w:val="clear" w:color="auto" w:fill="FFFFFF"/>
          <w:lang w:bidi="ar"/>
        </w:rPr>
        <w:t>年预计达到</w:t>
      </w:r>
      <w:r>
        <w:rPr>
          <w:rFonts w:ascii="Times New Roman" w:hAnsi="Times New Roman" w:hint="eastAsia"/>
          <w:sz w:val="32"/>
          <w:szCs w:val="32"/>
          <w:shd w:val="clear" w:color="auto" w:fill="FFFFFF"/>
          <w:lang w:bidi="ar"/>
        </w:rPr>
        <w:t>2</w:t>
      </w:r>
      <w:r>
        <w:rPr>
          <w:rFonts w:ascii="Times New Roman" w:hAnsi="Times New Roman"/>
          <w:sz w:val="32"/>
          <w:szCs w:val="32"/>
          <w:shd w:val="clear" w:color="auto" w:fill="FFFFFF"/>
          <w:lang w:bidi="ar"/>
        </w:rPr>
        <w:t>.</w:t>
      </w:r>
      <w:r>
        <w:rPr>
          <w:rFonts w:ascii="Times New Roman" w:hAnsi="Times New Roman" w:hint="eastAsia"/>
          <w:sz w:val="32"/>
          <w:szCs w:val="32"/>
          <w:shd w:val="clear" w:color="auto" w:fill="FFFFFF"/>
          <w:lang w:bidi="ar"/>
        </w:rPr>
        <w:t>5</w:t>
      </w:r>
      <w:r>
        <w:rPr>
          <w:rFonts w:ascii="Times New Roman" w:hAnsi="Times New Roman"/>
          <w:sz w:val="32"/>
          <w:szCs w:val="32"/>
          <w:shd w:val="clear" w:color="auto" w:fill="FFFFFF"/>
          <w:lang w:bidi="ar"/>
        </w:rPr>
        <w:t>万吨</w:t>
      </w:r>
      <w:r>
        <w:rPr>
          <w:rFonts w:ascii="Times New Roman" w:hAnsi="Times New Roman"/>
          <w:sz w:val="32"/>
          <w:szCs w:val="32"/>
          <w:shd w:val="clear" w:color="auto" w:fill="FFFFFF"/>
          <w:lang w:bidi="ar"/>
        </w:rPr>
        <w:t>/</w:t>
      </w:r>
      <w:r>
        <w:rPr>
          <w:rFonts w:ascii="Times New Roman" w:hAnsi="Times New Roman"/>
          <w:sz w:val="32"/>
          <w:szCs w:val="32"/>
          <w:shd w:val="clear" w:color="auto" w:fill="FFFFFF"/>
          <w:lang w:bidi="ar"/>
        </w:rPr>
        <w:t>年。</w:t>
      </w:r>
    </w:p>
    <w:p w14:paraId="78EF36DE" w14:textId="77777777" w:rsidR="00554308" w:rsidRDefault="00000000">
      <w:pPr>
        <w:spacing w:line="360" w:lineRule="auto"/>
        <w:jc w:val="center"/>
        <w:rPr>
          <w:rFonts w:ascii="Times New Roman" w:hAnsi="Times New Roman" w:cs="Times New Roman"/>
          <w:b/>
          <w:bCs/>
          <w:sz w:val="28"/>
          <w:szCs w:val="28"/>
          <w:lang w:bidi="ar"/>
        </w:rPr>
      </w:pPr>
      <w:r>
        <w:rPr>
          <w:rFonts w:ascii="Times New Roman" w:hAnsi="Times New Roman" w:cs="Times New Roman"/>
          <w:b/>
          <w:bCs/>
          <w:sz w:val="28"/>
          <w:szCs w:val="28"/>
          <w:lang w:bidi="ar"/>
        </w:rPr>
        <w:t>表</w:t>
      </w:r>
      <w:r>
        <w:rPr>
          <w:rFonts w:ascii="Times New Roman" w:hAnsi="Times New Roman" w:cs="Times New Roman"/>
          <w:b/>
          <w:bCs/>
          <w:sz w:val="28"/>
          <w:szCs w:val="28"/>
          <w:lang w:bidi="ar"/>
        </w:rPr>
        <w:t xml:space="preserve">2  </w:t>
      </w:r>
      <w:r>
        <w:rPr>
          <w:rFonts w:ascii="Times New Roman" w:hAnsi="Times New Roman" w:cs="Times New Roman"/>
          <w:b/>
          <w:bCs/>
          <w:sz w:val="28"/>
          <w:szCs w:val="28"/>
          <w:lang w:bidi="ar"/>
        </w:rPr>
        <w:t>氢燃料电池汽车用氢需求分析</w:t>
      </w:r>
    </w:p>
    <w:tbl>
      <w:tblPr>
        <w:tblW w:w="9056" w:type="dxa"/>
        <w:tblInd w:w="98" w:type="dxa"/>
        <w:tblLayout w:type="fixed"/>
        <w:tblLook w:val="04A0" w:firstRow="1" w:lastRow="0" w:firstColumn="1" w:lastColumn="0" w:noHBand="0" w:noVBand="1"/>
      </w:tblPr>
      <w:tblGrid>
        <w:gridCol w:w="1261"/>
        <w:gridCol w:w="1262"/>
        <w:gridCol w:w="1262"/>
        <w:gridCol w:w="1262"/>
        <w:gridCol w:w="1262"/>
        <w:gridCol w:w="1485"/>
        <w:gridCol w:w="1262"/>
      </w:tblGrid>
      <w:tr w:rsidR="00554308" w14:paraId="5FE74599" w14:textId="77777777">
        <w:trPr>
          <w:trHeight w:val="1515"/>
        </w:trPr>
        <w:tc>
          <w:tcPr>
            <w:tcW w:w="1261" w:type="dxa"/>
            <w:tcBorders>
              <w:top w:val="single" w:sz="8" w:space="0" w:color="000000"/>
              <w:left w:val="single" w:sz="8" w:space="0" w:color="000000"/>
              <w:bottom w:val="single" w:sz="8" w:space="0" w:color="000000"/>
              <w:right w:val="single" w:sz="8" w:space="0" w:color="000000"/>
            </w:tcBorders>
            <w:vAlign w:val="center"/>
          </w:tcPr>
          <w:p w14:paraId="0C18EC72" w14:textId="77777777" w:rsidR="00554308" w:rsidRDefault="00000000">
            <w:pPr>
              <w:widowControl/>
              <w:spacing w:line="300" w:lineRule="exact"/>
              <w:jc w:val="center"/>
              <w:textAlignment w:val="center"/>
              <w:rPr>
                <w:rFonts w:ascii="Times New Roman" w:eastAsia="方正楷体_GBK" w:hAnsi="Times New Roman" w:cs="Times New Roman"/>
                <w:b/>
                <w:bCs/>
                <w:color w:val="000000"/>
                <w:kern w:val="0"/>
                <w:sz w:val="24"/>
                <w:lang w:bidi="ar"/>
              </w:rPr>
            </w:pPr>
            <w:r>
              <w:rPr>
                <w:rFonts w:ascii="Times New Roman" w:eastAsia="方正楷体_GBK" w:hAnsi="Times New Roman" w:cs="Times New Roman" w:hint="eastAsia"/>
                <w:b/>
                <w:bCs/>
                <w:color w:val="000000"/>
                <w:kern w:val="0"/>
                <w:sz w:val="24"/>
                <w:lang w:bidi="ar"/>
              </w:rPr>
              <w:lastRenderedPageBreak/>
              <w:t>年份</w:t>
            </w:r>
          </w:p>
        </w:tc>
        <w:tc>
          <w:tcPr>
            <w:tcW w:w="1262" w:type="dxa"/>
            <w:tcBorders>
              <w:top w:val="single" w:sz="8" w:space="0" w:color="000000"/>
              <w:left w:val="single" w:sz="8" w:space="0" w:color="000000"/>
              <w:bottom w:val="single" w:sz="8" w:space="0" w:color="000000"/>
              <w:right w:val="single" w:sz="8" w:space="0" w:color="000000"/>
            </w:tcBorders>
            <w:vAlign w:val="center"/>
          </w:tcPr>
          <w:p w14:paraId="33338664" w14:textId="77777777" w:rsidR="00554308" w:rsidRDefault="00000000">
            <w:pPr>
              <w:widowControl/>
              <w:spacing w:line="300" w:lineRule="exact"/>
              <w:jc w:val="center"/>
              <w:textAlignment w:val="center"/>
              <w:rPr>
                <w:rFonts w:ascii="Times New Roman" w:eastAsia="方正楷体_GBK" w:hAnsi="Times New Roman" w:cs="Times New Roman"/>
                <w:b/>
                <w:bCs/>
                <w:color w:val="000000"/>
                <w:kern w:val="0"/>
                <w:sz w:val="24"/>
                <w:lang w:bidi="ar"/>
              </w:rPr>
            </w:pPr>
            <w:r>
              <w:rPr>
                <w:rFonts w:ascii="Times New Roman" w:eastAsia="方正楷体_GBK" w:hAnsi="Times New Roman" w:cs="Times New Roman" w:hint="eastAsia"/>
                <w:b/>
                <w:bCs/>
                <w:color w:val="000000"/>
                <w:kern w:val="0"/>
                <w:sz w:val="24"/>
                <w:lang w:bidi="ar"/>
              </w:rPr>
              <w:t>车型</w:t>
            </w:r>
          </w:p>
        </w:tc>
        <w:tc>
          <w:tcPr>
            <w:tcW w:w="1262" w:type="dxa"/>
            <w:tcBorders>
              <w:top w:val="single" w:sz="8" w:space="0" w:color="000000"/>
              <w:left w:val="single" w:sz="8" w:space="0" w:color="000000"/>
              <w:bottom w:val="single" w:sz="8" w:space="0" w:color="000000"/>
              <w:right w:val="single" w:sz="8" w:space="0" w:color="000000"/>
            </w:tcBorders>
            <w:vAlign w:val="center"/>
          </w:tcPr>
          <w:p w14:paraId="5AB76DEA" w14:textId="77777777" w:rsidR="00554308" w:rsidRDefault="00000000">
            <w:pPr>
              <w:widowControl/>
              <w:spacing w:line="300" w:lineRule="exact"/>
              <w:jc w:val="center"/>
              <w:textAlignment w:val="center"/>
              <w:rPr>
                <w:rFonts w:ascii="Times New Roman" w:eastAsia="方正楷体_GBK" w:hAnsi="Times New Roman" w:cs="Times New Roman"/>
                <w:b/>
                <w:bCs/>
                <w:color w:val="000000"/>
                <w:kern w:val="0"/>
                <w:sz w:val="24"/>
                <w:lang w:bidi="ar"/>
              </w:rPr>
            </w:pPr>
            <w:r>
              <w:rPr>
                <w:rFonts w:ascii="Times New Roman" w:eastAsia="方正楷体_GBK" w:hAnsi="Times New Roman" w:cs="Times New Roman" w:hint="eastAsia"/>
                <w:b/>
                <w:bCs/>
                <w:color w:val="000000"/>
                <w:kern w:val="0"/>
                <w:sz w:val="24"/>
                <w:lang w:bidi="ar"/>
              </w:rPr>
              <w:t>数量（辆）</w:t>
            </w:r>
          </w:p>
        </w:tc>
        <w:tc>
          <w:tcPr>
            <w:tcW w:w="1262" w:type="dxa"/>
            <w:tcBorders>
              <w:top w:val="single" w:sz="8" w:space="0" w:color="000000"/>
              <w:left w:val="single" w:sz="8" w:space="0" w:color="000000"/>
              <w:bottom w:val="single" w:sz="8" w:space="0" w:color="000000"/>
              <w:right w:val="single" w:sz="8" w:space="0" w:color="000000"/>
            </w:tcBorders>
            <w:vAlign w:val="center"/>
          </w:tcPr>
          <w:p w14:paraId="4A007DB4" w14:textId="77777777" w:rsidR="00554308" w:rsidRDefault="00000000">
            <w:pPr>
              <w:widowControl/>
              <w:spacing w:line="300" w:lineRule="exact"/>
              <w:jc w:val="center"/>
              <w:textAlignment w:val="center"/>
              <w:rPr>
                <w:rFonts w:ascii="Times New Roman" w:eastAsia="方正楷体_GBK" w:hAnsi="Times New Roman" w:cs="Times New Roman"/>
                <w:b/>
                <w:bCs/>
                <w:color w:val="000000"/>
                <w:kern w:val="0"/>
                <w:sz w:val="24"/>
                <w:lang w:bidi="ar"/>
              </w:rPr>
            </w:pPr>
            <w:proofErr w:type="gramStart"/>
            <w:r>
              <w:rPr>
                <w:rFonts w:ascii="Times New Roman" w:eastAsia="方正楷体_GBK" w:hAnsi="Times New Roman" w:cs="Times New Roman" w:hint="eastAsia"/>
                <w:b/>
                <w:bCs/>
                <w:color w:val="000000"/>
                <w:kern w:val="0"/>
                <w:sz w:val="24"/>
                <w:lang w:bidi="ar"/>
              </w:rPr>
              <w:t>百公里</w:t>
            </w:r>
            <w:proofErr w:type="gramEnd"/>
            <w:r>
              <w:rPr>
                <w:rFonts w:ascii="Times New Roman" w:eastAsia="方正楷体_GBK" w:hAnsi="Times New Roman" w:cs="Times New Roman" w:hint="eastAsia"/>
                <w:b/>
                <w:bCs/>
                <w:color w:val="000000"/>
                <w:kern w:val="0"/>
                <w:sz w:val="24"/>
                <w:lang w:bidi="ar"/>
              </w:rPr>
              <w:t>氢耗（千克</w:t>
            </w:r>
            <w:r>
              <w:rPr>
                <w:rFonts w:ascii="Times New Roman" w:eastAsia="方正楷体_GBK" w:hAnsi="Times New Roman" w:cs="Times New Roman"/>
                <w:b/>
                <w:bCs/>
                <w:color w:val="000000"/>
                <w:kern w:val="0"/>
                <w:sz w:val="24"/>
                <w:lang w:bidi="ar"/>
              </w:rPr>
              <w:t>/</w:t>
            </w:r>
            <w:proofErr w:type="gramStart"/>
            <w:r>
              <w:rPr>
                <w:rFonts w:ascii="Times New Roman" w:eastAsia="方正楷体_GBK" w:hAnsi="Times New Roman" w:cs="Times New Roman" w:hint="eastAsia"/>
                <w:b/>
                <w:bCs/>
                <w:color w:val="000000"/>
                <w:kern w:val="0"/>
                <w:sz w:val="24"/>
                <w:lang w:bidi="ar"/>
              </w:rPr>
              <w:t>百公里</w:t>
            </w:r>
            <w:proofErr w:type="gramEnd"/>
            <w:r>
              <w:rPr>
                <w:rFonts w:ascii="Times New Roman" w:eastAsia="方正楷体_GBK" w:hAnsi="Times New Roman" w:cs="Times New Roman" w:hint="eastAsia"/>
                <w:b/>
                <w:bCs/>
                <w:color w:val="000000"/>
                <w:kern w:val="0"/>
                <w:sz w:val="24"/>
                <w:lang w:bidi="ar"/>
              </w:rPr>
              <w:t>）</w:t>
            </w:r>
          </w:p>
        </w:tc>
        <w:tc>
          <w:tcPr>
            <w:tcW w:w="1262" w:type="dxa"/>
            <w:tcBorders>
              <w:top w:val="single" w:sz="8" w:space="0" w:color="000000"/>
              <w:left w:val="single" w:sz="8" w:space="0" w:color="000000"/>
              <w:bottom w:val="single" w:sz="8" w:space="0" w:color="000000"/>
              <w:right w:val="single" w:sz="8" w:space="0" w:color="000000"/>
            </w:tcBorders>
            <w:vAlign w:val="center"/>
          </w:tcPr>
          <w:p w14:paraId="0FE3381D" w14:textId="77777777" w:rsidR="00554308" w:rsidRDefault="00000000">
            <w:pPr>
              <w:widowControl/>
              <w:spacing w:line="300" w:lineRule="exact"/>
              <w:jc w:val="center"/>
              <w:textAlignment w:val="center"/>
              <w:rPr>
                <w:rFonts w:ascii="Times New Roman" w:eastAsia="方正楷体_GBK" w:hAnsi="Times New Roman" w:cs="Times New Roman"/>
                <w:b/>
                <w:bCs/>
                <w:color w:val="000000"/>
                <w:kern w:val="0"/>
                <w:sz w:val="24"/>
                <w:lang w:bidi="ar"/>
              </w:rPr>
            </w:pPr>
            <w:r>
              <w:rPr>
                <w:rFonts w:ascii="Times New Roman" w:eastAsia="方正楷体_GBK" w:hAnsi="Times New Roman" w:cs="Times New Roman" w:hint="eastAsia"/>
                <w:b/>
                <w:bCs/>
                <w:color w:val="000000"/>
                <w:kern w:val="0"/>
                <w:sz w:val="24"/>
                <w:lang w:bidi="ar"/>
              </w:rPr>
              <w:t>年运行里程（公里）</w:t>
            </w:r>
          </w:p>
        </w:tc>
        <w:tc>
          <w:tcPr>
            <w:tcW w:w="1485" w:type="dxa"/>
            <w:tcBorders>
              <w:top w:val="single" w:sz="8" w:space="0" w:color="000000"/>
              <w:left w:val="single" w:sz="8" w:space="0" w:color="000000"/>
              <w:bottom w:val="single" w:sz="8" w:space="0" w:color="000000"/>
              <w:right w:val="single" w:sz="8" w:space="0" w:color="000000"/>
            </w:tcBorders>
            <w:vAlign w:val="center"/>
          </w:tcPr>
          <w:p w14:paraId="1AEC5C39" w14:textId="77777777" w:rsidR="00554308" w:rsidRDefault="00000000">
            <w:pPr>
              <w:widowControl/>
              <w:spacing w:line="300" w:lineRule="exact"/>
              <w:jc w:val="center"/>
              <w:textAlignment w:val="center"/>
              <w:rPr>
                <w:rFonts w:ascii="Times New Roman" w:eastAsia="方正楷体_GBK" w:hAnsi="Times New Roman" w:cs="Times New Roman"/>
                <w:b/>
                <w:bCs/>
                <w:color w:val="000000"/>
                <w:kern w:val="0"/>
                <w:sz w:val="24"/>
                <w:lang w:bidi="ar"/>
              </w:rPr>
            </w:pPr>
            <w:r>
              <w:rPr>
                <w:rFonts w:ascii="Times New Roman" w:eastAsia="方正楷体_GBK" w:hAnsi="Times New Roman" w:cs="Times New Roman" w:hint="eastAsia"/>
                <w:b/>
                <w:bCs/>
                <w:color w:val="000000"/>
                <w:kern w:val="0"/>
                <w:sz w:val="24"/>
                <w:lang w:bidi="ar"/>
              </w:rPr>
              <w:t>当年用氢量（吨）</w:t>
            </w:r>
          </w:p>
        </w:tc>
        <w:tc>
          <w:tcPr>
            <w:tcW w:w="1262" w:type="dxa"/>
            <w:tcBorders>
              <w:top w:val="single" w:sz="8" w:space="0" w:color="000000"/>
              <w:left w:val="single" w:sz="8" w:space="0" w:color="000000"/>
              <w:bottom w:val="single" w:sz="8" w:space="0" w:color="000000"/>
              <w:right w:val="single" w:sz="8" w:space="0" w:color="000000"/>
            </w:tcBorders>
            <w:vAlign w:val="center"/>
          </w:tcPr>
          <w:p w14:paraId="789AA635" w14:textId="77777777" w:rsidR="00554308" w:rsidRDefault="00000000">
            <w:pPr>
              <w:widowControl/>
              <w:spacing w:line="300" w:lineRule="exact"/>
              <w:jc w:val="center"/>
              <w:textAlignment w:val="center"/>
              <w:rPr>
                <w:rFonts w:ascii="Times New Roman" w:eastAsia="方正楷体_GBK" w:hAnsi="Times New Roman" w:cs="Times New Roman"/>
                <w:b/>
                <w:bCs/>
                <w:color w:val="000000"/>
                <w:kern w:val="0"/>
                <w:sz w:val="24"/>
                <w:lang w:bidi="ar"/>
              </w:rPr>
            </w:pPr>
            <w:r>
              <w:rPr>
                <w:rFonts w:ascii="Times New Roman" w:eastAsia="方正楷体_GBK" w:hAnsi="Times New Roman" w:cs="Times New Roman" w:hint="eastAsia"/>
                <w:b/>
                <w:bCs/>
                <w:color w:val="000000"/>
                <w:kern w:val="0"/>
                <w:sz w:val="24"/>
                <w:lang w:bidi="ar"/>
              </w:rPr>
              <w:t>总计用氢量（吨</w:t>
            </w:r>
            <w:r>
              <w:rPr>
                <w:rFonts w:ascii="Times New Roman" w:eastAsia="方正楷体_GBK" w:hAnsi="Times New Roman" w:cs="Times New Roman"/>
                <w:b/>
                <w:bCs/>
                <w:color w:val="000000"/>
                <w:kern w:val="0"/>
                <w:sz w:val="24"/>
                <w:lang w:bidi="ar"/>
              </w:rPr>
              <w:t>/</w:t>
            </w:r>
            <w:r>
              <w:rPr>
                <w:rFonts w:ascii="Times New Roman" w:eastAsia="方正楷体_GBK" w:hAnsi="Times New Roman" w:cs="Times New Roman" w:hint="eastAsia"/>
                <w:b/>
                <w:bCs/>
                <w:color w:val="000000"/>
                <w:kern w:val="0"/>
                <w:sz w:val="24"/>
                <w:lang w:bidi="ar"/>
              </w:rPr>
              <w:t>年）</w:t>
            </w:r>
          </w:p>
        </w:tc>
      </w:tr>
      <w:tr w:rsidR="00554308" w14:paraId="2F82AD5A" w14:textId="77777777">
        <w:trPr>
          <w:trHeight w:val="325"/>
        </w:trPr>
        <w:tc>
          <w:tcPr>
            <w:tcW w:w="1261" w:type="dxa"/>
            <w:vMerge w:val="restart"/>
            <w:tcBorders>
              <w:top w:val="nil"/>
              <w:left w:val="single" w:sz="8" w:space="0" w:color="000000"/>
              <w:bottom w:val="single" w:sz="8" w:space="0" w:color="000000"/>
              <w:right w:val="single" w:sz="8" w:space="0" w:color="000000"/>
            </w:tcBorders>
            <w:vAlign w:val="center"/>
          </w:tcPr>
          <w:p w14:paraId="4665F2A5"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2027</w:t>
            </w:r>
            <w:r>
              <w:rPr>
                <w:rFonts w:ascii="Times New Roman" w:eastAsia="方正楷体_GBK" w:hAnsi="Times New Roman" w:cs="Times New Roman" w:hint="eastAsia"/>
                <w:color w:val="000000"/>
                <w:kern w:val="0"/>
                <w:sz w:val="24"/>
                <w:lang w:bidi="ar"/>
              </w:rPr>
              <w:t>年</w:t>
            </w:r>
          </w:p>
        </w:tc>
        <w:tc>
          <w:tcPr>
            <w:tcW w:w="1262" w:type="dxa"/>
            <w:tcBorders>
              <w:top w:val="nil"/>
              <w:left w:val="single" w:sz="8" w:space="0" w:color="000000"/>
              <w:bottom w:val="single" w:sz="8" w:space="0" w:color="000000"/>
              <w:right w:val="single" w:sz="8" w:space="0" w:color="000000"/>
            </w:tcBorders>
            <w:vAlign w:val="center"/>
          </w:tcPr>
          <w:p w14:paraId="501A8BA4"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49t</w:t>
            </w:r>
          </w:p>
        </w:tc>
        <w:tc>
          <w:tcPr>
            <w:tcW w:w="1262" w:type="dxa"/>
            <w:tcBorders>
              <w:top w:val="nil"/>
              <w:left w:val="single" w:sz="8" w:space="0" w:color="000000"/>
              <w:bottom w:val="single" w:sz="8" w:space="0" w:color="000000"/>
              <w:right w:val="single" w:sz="8" w:space="0" w:color="000000"/>
            </w:tcBorders>
            <w:vAlign w:val="center"/>
          </w:tcPr>
          <w:p w14:paraId="256BFB68"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w:t>
            </w:r>
          </w:p>
        </w:tc>
        <w:tc>
          <w:tcPr>
            <w:tcW w:w="1262" w:type="dxa"/>
            <w:tcBorders>
              <w:top w:val="nil"/>
              <w:left w:val="single" w:sz="8" w:space="0" w:color="000000"/>
              <w:bottom w:val="single" w:sz="8" w:space="0" w:color="000000"/>
              <w:right w:val="single" w:sz="8" w:space="0" w:color="000000"/>
            </w:tcBorders>
            <w:vAlign w:val="center"/>
          </w:tcPr>
          <w:p w14:paraId="3A987CAE"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w:t>
            </w:r>
          </w:p>
        </w:tc>
        <w:tc>
          <w:tcPr>
            <w:tcW w:w="1262" w:type="dxa"/>
            <w:tcBorders>
              <w:top w:val="nil"/>
              <w:left w:val="single" w:sz="8" w:space="0" w:color="000000"/>
              <w:bottom w:val="single" w:sz="8" w:space="0" w:color="000000"/>
              <w:right w:val="single" w:sz="8" w:space="0" w:color="000000"/>
            </w:tcBorders>
            <w:vAlign w:val="center"/>
          </w:tcPr>
          <w:p w14:paraId="06F3E606"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80000</w:t>
            </w:r>
          </w:p>
        </w:tc>
        <w:tc>
          <w:tcPr>
            <w:tcW w:w="1485" w:type="dxa"/>
            <w:tcBorders>
              <w:top w:val="nil"/>
              <w:left w:val="single" w:sz="8" w:space="0" w:color="000000"/>
              <w:bottom w:val="single" w:sz="8" w:space="0" w:color="000000"/>
              <w:right w:val="single" w:sz="8" w:space="0" w:color="000000"/>
            </w:tcBorders>
            <w:vAlign w:val="center"/>
          </w:tcPr>
          <w:p w14:paraId="55CC1A3E"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800</w:t>
            </w:r>
          </w:p>
        </w:tc>
        <w:tc>
          <w:tcPr>
            <w:tcW w:w="1262" w:type="dxa"/>
            <w:vMerge w:val="restart"/>
            <w:tcBorders>
              <w:top w:val="nil"/>
              <w:left w:val="single" w:sz="8" w:space="0" w:color="000000"/>
              <w:bottom w:val="single" w:sz="8" w:space="0" w:color="000000"/>
              <w:right w:val="single" w:sz="8" w:space="0" w:color="000000"/>
            </w:tcBorders>
            <w:vAlign w:val="center"/>
          </w:tcPr>
          <w:p w14:paraId="1217A0DB"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3820</w:t>
            </w:r>
          </w:p>
        </w:tc>
      </w:tr>
      <w:tr w:rsidR="00554308" w14:paraId="11DCCAA6"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43412D96"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367EAFCE"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31t</w:t>
            </w:r>
          </w:p>
        </w:tc>
        <w:tc>
          <w:tcPr>
            <w:tcW w:w="1262" w:type="dxa"/>
            <w:tcBorders>
              <w:top w:val="nil"/>
              <w:left w:val="single" w:sz="8" w:space="0" w:color="000000"/>
              <w:bottom w:val="single" w:sz="8" w:space="0" w:color="000000"/>
              <w:right w:val="single" w:sz="8" w:space="0" w:color="000000"/>
            </w:tcBorders>
            <w:vAlign w:val="center"/>
          </w:tcPr>
          <w:p w14:paraId="352B4349"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200</w:t>
            </w:r>
          </w:p>
        </w:tc>
        <w:tc>
          <w:tcPr>
            <w:tcW w:w="1262" w:type="dxa"/>
            <w:tcBorders>
              <w:top w:val="nil"/>
              <w:left w:val="single" w:sz="8" w:space="0" w:color="000000"/>
              <w:bottom w:val="single" w:sz="8" w:space="0" w:color="000000"/>
              <w:right w:val="single" w:sz="8" w:space="0" w:color="000000"/>
            </w:tcBorders>
            <w:vAlign w:val="center"/>
          </w:tcPr>
          <w:p w14:paraId="57C10C01"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8</w:t>
            </w:r>
          </w:p>
        </w:tc>
        <w:tc>
          <w:tcPr>
            <w:tcW w:w="1262" w:type="dxa"/>
            <w:tcBorders>
              <w:top w:val="nil"/>
              <w:left w:val="single" w:sz="8" w:space="0" w:color="000000"/>
              <w:bottom w:val="single" w:sz="8" w:space="0" w:color="000000"/>
              <w:right w:val="single" w:sz="8" w:space="0" w:color="000000"/>
            </w:tcBorders>
            <w:vAlign w:val="center"/>
          </w:tcPr>
          <w:p w14:paraId="23F65CF4"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80000</w:t>
            </w:r>
          </w:p>
        </w:tc>
        <w:tc>
          <w:tcPr>
            <w:tcW w:w="1485" w:type="dxa"/>
            <w:tcBorders>
              <w:top w:val="nil"/>
              <w:left w:val="single" w:sz="8" w:space="0" w:color="000000"/>
              <w:bottom w:val="single" w:sz="8" w:space="0" w:color="000000"/>
              <w:right w:val="single" w:sz="8" w:space="0" w:color="000000"/>
            </w:tcBorders>
            <w:vAlign w:val="center"/>
          </w:tcPr>
          <w:p w14:paraId="3D58C745"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1280</w:t>
            </w:r>
          </w:p>
        </w:tc>
        <w:tc>
          <w:tcPr>
            <w:tcW w:w="1262" w:type="dxa"/>
            <w:vMerge/>
            <w:tcBorders>
              <w:top w:val="nil"/>
              <w:left w:val="single" w:sz="8" w:space="0" w:color="000000"/>
              <w:bottom w:val="single" w:sz="8" w:space="0" w:color="000000"/>
              <w:right w:val="single" w:sz="8" w:space="0" w:color="000000"/>
            </w:tcBorders>
            <w:vAlign w:val="center"/>
          </w:tcPr>
          <w:p w14:paraId="11E1789D"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10931073"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5E56EAD7"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477C1E36"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18t</w:t>
            </w:r>
          </w:p>
        </w:tc>
        <w:tc>
          <w:tcPr>
            <w:tcW w:w="1262" w:type="dxa"/>
            <w:tcBorders>
              <w:top w:val="nil"/>
              <w:left w:val="single" w:sz="8" w:space="0" w:color="000000"/>
              <w:bottom w:val="single" w:sz="8" w:space="0" w:color="000000"/>
              <w:right w:val="single" w:sz="8" w:space="0" w:color="000000"/>
            </w:tcBorders>
            <w:vAlign w:val="center"/>
          </w:tcPr>
          <w:p w14:paraId="7F9FCADD"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400</w:t>
            </w:r>
          </w:p>
        </w:tc>
        <w:tc>
          <w:tcPr>
            <w:tcW w:w="1262" w:type="dxa"/>
            <w:tcBorders>
              <w:top w:val="nil"/>
              <w:left w:val="single" w:sz="8" w:space="0" w:color="000000"/>
              <w:bottom w:val="single" w:sz="8" w:space="0" w:color="000000"/>
              <w:right w:val="single" w:sz="8" w:space="0" w:color="000000"/>
            </w:tcBorders>
            <w:vAlign w:val="center"/>
          </w:tcPr>
          <w:p w14:paraId="30368AE7"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4.5</w:t>
            </w:r>
          </w:p>
        </w:tc>
        <w:tc>
          <w:tcPr>
            <w:tcW w:w="1262" w:type="dxa"/>
            <w:tcBorders>
              <w:top w:val="nil"/>
              <w:left w:val="single" w:sz="8" w:space="0" w:color="000000"/>
              <w:bottom w:val="single" w:sz="8" w:space="0" w:color="000000"/>
              <w:right w:val="single" w:sz="8" w:space="0" w:color="000000"/>
            </w:tcBorders>
            <w:vAlign w:val="center"/>
          </w:tcPr>
          <w:p w14:paraId="377B9B42"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80000</w:t>
            </w:r>
          </w:p>
        </w:tc>
        <w:tc>
          <w:tcPr>
            <w:tcW w:w="1485" w:type="dxa"/>
            <w:tcBorders>
              <w:top w:val="nil"/>
              <w:left w:val="single" w:sz="8" w:space="0" w:color="000000"/>
              <w:bottom w:val="single" w:sz="8" w:space="0" w:color="000000"/>
              <w:right w:val="single" w:sz="8" w:space="0" w:color="000000"/>
            </w:tcBorders>
            <w:vAlign w:val="center"/>
          </w:tcPr>
          <w:p w14:paraId="1BFFF690"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1440</w:t>
            </w:r>
          </w:p>
        </w:tc>
        <w:tc>
          <w:tcPr>
            <w:tcW w:w="1262" w:type="dxa"/>
            <w:vMerge/>
            <w:tcBorders>
              <w:top w:val="nil"/>
              <w:left w:val="single" w:sz="8" w:space="0" w:color="000000"/>
              <w:bottom w:val="single" w:sz="8" w:space="0" w:color="000000"/>
              <w:right w:val="single" w:sz="8" w:space="0" w:color="000000"/>
            </w:tcBorders>
            <w:vAlign w:val="center"/>
          </w:tcPr>
          <w:p w14:paraId="45A2C602"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04C609EC"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74EAB775"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6B8CFFBC"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其它</w:t>
            </w:r>
          </w:p>
        </w:tc>
        <w:tc>
          <w:tcPr>
            <w:tcW w:w="1262" w:type="dxa"/>
            <w:tcBorders>
              <w:top w:val="nil"/>
              <w:left w:val="single" w:sz="8" w:space="0" w:color="000000"/>
              <w:bottom w:val="single" w:sz="8" w:space="0" w:color="000000"/>
              <w:right w:val="single" w:sz="8" w:space="0" w:color="000000"/>
            </w:tcBorders>
            <w:vAlign w:val="center"/>
          </w:tcPr>
          <w:p w14:paraId="1B3BAF6F"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w:t>
            </w:r>
          </w:p>
        </w:tc>
        <w:tc>
          <w:tcPr>
            <w:tcW w:w="1262" w:type="dxa"/>
            <w:tcBorders>
              <w:top w:val="nil"/>
              <w:left w:val="single" w:sz="8" w:space="0" w:color="000000"/>
              <w:bottom w:val="single" w:sz="8" w:space="0" w:color="000000"/>
              <w:right w:val="single" w:sz="8" w:space="0" w:color="000000"/>
            </w:tcBorders>
            <w:vAlign w:val="center"/>
          </w:tcPr>
          <w:p w14:paraId="5BC5EA99"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3</w:t>
            </w:r>
          </w:p>
        </w:tc>
        <w:tc>
          <w:tcPr>
            <w:tcW w:w="1262" w:type="dxa"/>
            <w:tcBorders>
              <w:top w:val="nil"/>
              <w:left w:val="single" w:sz="8" w:space="0" w:color="000000"/>
              <w:bottom w:val="single" w:sz="8" w:space="0" w:color="000000"/>
              <w:right w:val="single" w:sz="8" w:space="0" w:color="000000"/>
            </w:tcBorders>
            <w:vAlign w:val="center"/>
          </w:tcPr>
          <w:p w14:paraId="52C5CF0A"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09A49C36"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300</w:t>
            </w:r>
          </w:p>
        </w:tc>
        <w:tc>
          <w:tcPr>
            <w:tcW w:w="1262" w:type="dxa"/>
            <w:vMerge/>
            <w:tcBorders>
              <w:top w:val="nil"/>
              <w:left w:val="single" w:sz="8" w:space="0" w:color="000000"/>
              <w:bottom w:val="single" w:sz="8" w:space="0" w:color="000000"/>
              <w:right w:val="single" w:sz="8" w:space="0" w:color="000000"/>
            </w:tcBorders>
            <w:vAlign w:val="center"/>
          </w:tcPr>
          <w:p w14:paraId="0B097479"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116EC6C2" w14:textId="77777777">
        <w:trPr>
          <w:trHeight w:val="325"/>
        </w:trPr>
        <w:tc>
          <w:tcPr>
            <w:tcW w:w="1261" w:type="dxa"/>
            <w:vMerge w:val="restart"/>
            <w:tcBorders>
              <w:top w:val="nil"/>
              <w:left w:val="single" w:sz="8" w:space="0" w:color="000000"/>
              <w:bottom w:val="single" w:sz="8" w:space="0" w:color="000000"/>
              <w:right w:val="single" w:sz="8" w:space="0" w:color="000000"/>
            </w:tcBorders>
            <w:vAlign w:val="center"/>
          </w:tcPr>
          <w:p w14:paraId="3C774C8B"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2030</w:t>
            </w:r>
            <w:r>
              <w:rPr>
                <w:rFonts w:ascii="Times New Roman" w:eastAsia="方正楷体_GBK" w:hAnsi="Times New Roman" w:cs="Times New Roman" w:hint="eastAsia"/>
                <w:color w:val="000000"/>
                <w:kern w:val="0"/>
                <w:sz w:val="24"/>
                <w:lang w:bidi="ar"/>
              </w:rPr>
              <w:t>年</w:t>
            </w:r>
          </w:p>
        </w:tc>
        <w:tc>
          <w:tcPr>
            <w:tcW w:w="1262" w:type="dxa"/>
            <w:tcBorders>
              <w:top w:val="nil"/>
              <w:left w:val="single" w:sz="8" w:space="0" w:color="000000"/>
              <w:bottom w:val="single" w:sz="8" w:space="0" w:color="000000"/>
              <w:right w:val="single" w:sz="8" w:space="0" w:color="000000"/>
            </w:tcBorders>
            <w:vAlign w:val="center"/>
          </w:tcPr>
          <w:p w14:paraId="47C057F9"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49t</w:t>
            </w:r>
          </w:p>
        </w:tc>
        <w:tc>
          <w:tcPr>
            <w:tcW w:w="1262" w:type="dxa"/>
            <w:tcBorders>
              <w:top w:val="nil"/>
              <w:left w:val="single" w:sz="8" w:space="0" w:color="000000"/>
              <w:bottom w:val="single" w:sz="8" w:space="0" w:color="000000"/>
              <w:right w:val="single" w:sz="8" w:space="0" w:color="000000"/>
            </w:tcBorders>
            <w:vAlign w:val="center"/>
          </w:tcPr>
          <w:p w14:paraId="38FBBF61"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300</w:t>
            </w:r>
          </w:p>
        </w:tc>
        <w:tc>
          <w:tcPr>
            <w:tcW w:w="1262" w:type="dxa"/>
            <w:tcBorders>
              <w:top w:val="nil"/>
              <w:left w:val="single" w:sz="8" w:space="0" w:color="000000"/>
              <w:bottom w:val="single" w:sz="8" w:space="0" w:color="000000"/>
              <w:right w:val="single" w:sz="8" w:space="0" w:color="000000"/>
            </w:tcBorders>
            <w:vAlign w:val="center"/>
          </w:tcPr>
          <w:p w14:paraId="2CE9B080"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9</w:t>
            </w:r>
          </w:p>
        </w:tc>
        <w:tc>
          <w:tcPr>
            <w:tcW w:w="1262" w:type="dxa"/>
            <w:tcBorders>
              <w:top w:val="nil"/>
              <w:left w:val="single" w:sz="8" w:space="0" w:color="000000"/>
              <w:bottom w:val="single" w:sz="8" w:space="0" w:color="000000"/>
              <w:right w:val="single" w:sz="8" w:space="0" w:color="000000"/>
            </w:tcBorders>
            <w:vAlign w:val="center"/>
          </w:tcPr>
          <w:p w14:paraId="1C24E430"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4E52B611"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2700</w:t>
            </w:r>
          </w:p>
        </w:tc>
        <w:tc>
          <w:tcPr>
            <w:tcW w:w="1262" w:type="dxa"/>
            <w:vMerge w:val="restart"/>
            <w:tcBorders>
              <w:top w:val="nil"/>
              <w:left w:val="single" w:sz="8" w:space="0" w:color="000000"/>
              <w:bottom w:val="single" w:sz="8" w:space="0" w:color="000000"/>
              <w:right w:val="single" w:sz="8" w:space="0" w:color="000000"/>
            </w:tcBorders>
            <w:vAlign w:val="center"/>
          </w:tcPr>
          <w:p w14:paraId="561F7F98"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10850</w:t>
            </w:r>
          </w:p>
        </w:tc>
      </w:tr>
      <w:tr w:rsidR="00554308" w14:paraId="44B45ADC"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61CBC077"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60A373B7"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31t</w:t>
            </w:r>
          </w:p>
        </w:tc>
        <w:tc>
          <w:tcPr>
            <w:tcW w:w="1262" w:type="dxa"/>
            <w:tcBorders>
              <w:top w:val="nil"/>
              <w:left w:val="single" w:sz="8" w:space="0" w:color="000000"/>
              <w:bottom w:val="single" w:sz="8" w:space="0" w:color="000000"/>
              <w:right w:val="single" w:sz="8" w:space="0" w:color="000000"/>
            </w:tcBorders>
            <w:vAlign w:val="center"/>
          </w:tcPr>
          <w:p w14:paraId="799B0F31"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550</w:t>
            </w:r>
          </w:p>
        </w:tc>
        <w:tc>
          <w:tcPr>
            <w:tcW w:w="1262" w:type="dxa"/>
            <w:tcBorders>
              <w:top w:val="nil"/>
              <w:left w:val="single" w:sz="8" w:space="0" w:color="000000"/>
              <w:bottom w:val="single" w:sz="8" w:space="0" w:color="000000"/>
              <w:right w:val="single" w:sz="8" w:space="0" w:color="000000"/>
            </w:tcBorders>
            <w:vAlign w:val="center"/>
          </w:tcPr>
          <w:p w14:paraId="4CA2B13A"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7</w:t>
            </w:r>
          </w:p>
        </w:tc>
        <w:tc>
          <w:tcPr>
            <w:tcW w:w="1262" w:type="dxa"/>
            <w:tcBorders>
              <w:top w:val="nil"/>
              <w:left w:val="single" w:sz="8" w:space="0" w:color="000000"/>
              <w:bottom w:val="single" w:sz="8" w:space="0" w:color="000000"/>
              <w:right w:val="single" w:sz="8" w:space="0" w:color="000000"/>
            </w:tcBorders>
            <w:vAlign w:val="center"/>
          </w:tcPr>
          <w:p w14:paraId="1875E39A"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7DA94323"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3850</w:t>
            </w:r>
          </w:p>
        </w:tc>
        <w:tc>
          <w:tcPr>
            <w:tcW w:w="1262" w:type="dxa"/>
            <w:vMerge/>
            <w:tcBorders>
              <w:top w:val="nil"/>
              <w:left w:val="single" w:sz="8" w:space="0" w:color="000000"/>
              <w:bottom w:val="single" w:sz="8" w:space="0" w:color="000000"/>
              <w:right w:val="single" w:sz="8" w:space="0" w:color="000000"/>
            </w:tcBorders>
            <w:vAlign w:val="center"/>
          </w:tcPr>
          <w:p w14:paraId="61819EC2"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03F26492"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560E705A"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02F92303"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18t</w:t>
            </w:r>
          </w:p>
        </w:tc>
        <w:tc>
          <w:tcPr>
            <w:tcW w:w="1262" w:type="dxa"/>
            <w:tcBorders>
              <w:top w:val="nil"/>
              <w:left w:val="single" w:sz="8" w:space="0" w:color="000000"/>
              <w:bottom w:val="single" w:sz="8" w:space="0" w:color="000000"/>
              <w:right w:val="single" w:sz="8" w:space="0" w:color="000000"/>
            </w:tcBorders>
            <w:vAlign w:val="center"/>
          </w:tcPr>
          <w:p w14:paraId="2AC0D64D"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900</w:t>
            </w:r>
          </w:p>
        </w:tc>
        <w:tc>
          <w:tcPr>
            <w:tcW w:w="1262" w:type="dxa"/>
            <w:tcBorders>
              <w:top w:val="nil"/>
              <w:left w:val="single" w:sz="8" w:space="0" w:color="000000"/>
              <w:bottom w:val="single" w:sz="8" w:space="0" w:color="000000"/>
              <w:right w:val="single" w:sz="8" w:space="0" w:color="000000"/>
            </w:tcBorders>
            <w:vAlign w:val="center"/>
          </w:tcPr>
          <w:p w14:paraId="42EA01E5"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4</w:t>
            </w:r>
          </w:p>
        </w:tc>
        <w:tc>
          <w:tcPr>
            <w:tcW w:w="1262" w:type="dxa"/>
            <w:tcBorders>
              <w:top w:val="nil"/>
              <w:left w:val="single" w:sz="8" w:space="0" w:color="000000"/>
              <w:bottom w:val="single" w:sz="8" w:space="0" w:color="000000"/>
              <w:right w:val="single" w:sz="8" w:space="0" w:color="000000"/>
            </w:tcBorders>
            <w:vAlign w:val="center"/>
          </w:tcPr>
          <w:p w14:paraId="26578855"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0715EC11"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3600</w:t>
            </w:r>
          </w:p>
        </w:tc>
        <w:tc>
          <w:tcPr>
            <w:tcW w:w="1262" w:type="dxa"/>
            <w:vMerge/>
            <w:tcBorders>
              <w:top w:val="nil"/>
              <w:left w:val="single" w:sz="8" w:space="0" w:color="000000"/>
              <w:bottom w:val="single" w:sz="8" w:space="0" w:color="000000"/>
              <w:right w:val="single" w:sz="8" w:space="0" w:color="000000"/>
            </w:tcBorders>
            <w:vAlign w:val="center"/>
          </w:tcPr>
          <w:p w14:paraId="6F0DEAB7"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0E61F6D5"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0508F2B5"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4353D009"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其它</w:t>
            </w:r>
          </w:p>
        </w:tc>
        <w:tc>
          <w:tcPr>
            <w:tcW w:w="1262" w:type="dxa"/>
            <w:tcBorders>
              <w:top w:val="nil"/>
              <w:left w:val="single" w:sz="8" w:space="0" w:color="000000"/>
              <w:bottom w:val="single" w:sz="8" w:space="0" w:color="000000"/>
              <w:right w:val="single" w:sz="8" w:space="0" w:color="000000"/>
            </w:tcBorders>
            <w:vAlign w:val="center"/>
          </w:tcPr>
          <w:p w14:paraId="0160D1A6"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250</w:t>
            </w:r>
          </w:p>
        </w:tc>
        <w:tc>
          <w:tcPr>
            <w:tcW w:w="1262" w:type="dxa"/>
            <w:tcBorders>
              <w:top w:val="nil"/>
              <w:left w:val="single" w:sz="8" w:space="0" w:color="000000"/>
              <w:bottom w:val="single" w:sz="8" w:space="0" w:color="000000"/>
              <w:right w:val="single" w:sz="8" w:space="0" w:color="000000"/>
            </w:tcBorders>
            <w:vAlign w:val="center"/>
          </w:tcPr>
          <w:p w14:paraId="7A5781C0"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2.8</w:t>
            </w:r>
          </w:p>
        </w:tc>
        <w:tc>
          <w:tcPr>
            <w:tcW w:w="1262" w:type="dxa"/>
            <w:tcBorders>
              <w:top w:val="nil"/>
              <w:left w:val="single" w:sz="8" w:space="0" w:color="000000"/>
              <w:bottom w:val="single" w:sz="8" w:space="0" w:color="000000"/>
              <w:right w:val="single" w:sz="8" w:space="0" w:color="000000"/>
            </w:tcBorders>
            <w:vAlign w:val="center"/>
          </w:tcPr>
          <w:p w14:paraId="0A19A8A7"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1567BE1A"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700</w:t>
            </w:r>
          </w:p>
        </w:tc>
        <w:tc>
          <w:tcPr>
            <w:tcW w:w="1262" w:type="dxa"/>
            <w:vMerge/>
            <w:tcBorders>
              <w:top w:val="nil"/>
              <w:left w:val="single" w:sz="8" w:space="0" w:color="000000"/>
              <w:bottom w:val="single" w:sz="8" w:space="0" w:color="000000"/>
              <w:right w:val="single" w:sz="8" w:space="0" w:color="000000"/>
            </w:tcBorders>
            <w:vAlign w:val="center"/>
          </w:tcPr>
          <w:p w14:paraId="47F49E19"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0730FEC7" w14:textId="77777777">
        <w:trPr>
          <w:trHeight w:val="325"/>
        </w:trPr>
        <w:tc>
          <w:tcPr>
            <w:tcW w:w="1261" w:type="dxa"/>
            <w:vMerge w:val="restart"/>
            <w:tcBorders>
              <w:top w:val="nil"/>
              <w:left w:val="single" w:sz="8" w:space="0" w:color="000000"/>
              <w:bottom w:val="single" w:sz="8" w:space="0" w:color="000000"/>
              <w:right w:val="single" w:sz="8" w:space="0" w:color="000000"/>
            </w:tcBorders>
            <w:vAlign w:val="center"/>
          </w:tcPr>
          <w:p w14:paraId="5F47035F"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2035</w:t>
            </w:r>
            <w:r>
              <w:rPr>
                <w:rFonts w:ascii="Times New Roman" w:eastAsia="方正楷体_GBK" w:hAnsi="Times New Roman" w:cs="Times New Roman" w:hint="eastAsia"/>
                <w:color w:val="000000"/>
                <w:kern w:val="0"/>
                <w:sz w:val="24"/>
                <w:lang w:bidi="ar"/>
              </w:rPr>
              <w:t>年</w:t>
            </w:r>
          </w:p>
        </w:tc>
        <w:tc>
          <w:tcPr>
            <w:tcW w:w="1262" w:type="dxa"/>
            <w:tcBorders>
              <w:top w:val="nil"/>
              <w:left w:val="single" w:sz="8" w:space="0" w:color="000000"/>
              <w:bottom w:val="single" w:sz="8" w:space="0" w:color="000000"/>
              <w:right w:val="single" w:sz="8" w:space="0" w:color="000000"/>
            </w:tcBorders>
            <w:vAlign w:val="center"/>
          </w:tcPr>
          <w:p w14:paraId="425943FB"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49t</w:t>
            </w:r>
          </w:p>
        </w:tc>
        <w:tc>
          <w:tcPr>
            <w:tcW w:w="1262" w:type="dxa"/>
            <w:tcBorders>
              <w:top w:val="nil"/>
              <w:left w:val="single" w:sz="8" w:space="0" w:color="000000"/>
              <w:bottom w:val="single" w:sz="8" w:space="0" w:color="000000"/>
              <w:right w:val="single" w:sz="8" w:space="0" w:color="000000"/>
            </w:tcBorders>
            <w:vAlign w:val="center"/>
          </w:tcPr>
          <w:p w14:paraId="7591C04F"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1500</w:t>
            </w:r>
          </w:p>
        </w:tc>
        <w:tc>
          <w:tcPr>
            <w:tcW w:w="1262" w:type="dxa"/>
            <w:tcBorders>
              <w:top w:val="nil"/>
              <w:left w:val="single" w:sz="8" w:space="0" w:color="000000"/>
              <w:bottom w:val="single" w:sz="8" w:space="0" w:color="000000"/>
              <w:right w:val="single" w:sz="8" w:space="0" w:color="000000"/>
            </w:tcBorders>
            <w:vAlign w:val="center"/>
          </w:tcPr>
          <w:p w14:paraId="738B8584"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9</w:t>
            </w:r>
          </w:p>
        </w:tc>
        <w:tc>
          <w:tcPr>
            <w:tcW w:w="1262" w:type="dxa"/>
            <w:tcBorders>
              <w:top w:val="nil"/>
              <w:left w:val="single" w:sz="8" w:space="0" w:color="000000"/>
              <w:bottom w:val="single" w:sz="8" w:space="0" w:color="000000"/>
              <w:right w:val="single" w:sz="8" w:space="0" w:color="000000"/>
            </w:tcBorders>
            <w:vAlign w:val="center"/>
          </w:tcPr>
          <w:p w14:paraId="4A8E0BAB"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46627C8E"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13500</w:t>
            </w:r>
          </w:p>
        </w:tc>
        <w:tc>
          <w:tcPr>
            <w:tcW w:w="1262" w:type="dxa"/>
            <w:vMerge w:val="restart"/>
            <w:tcBorders>
              <w:top w:val="nil"/>
              <w:left w:val="single" w:sz="8" w:space="0" w:color="000000"/>
              <w:bottom w:val="single" w:sz="8" w:space="0" w:color="000000"/>
              <w:right w:val="single" w:sz="8" w:space="0" w:color="000000"/>
            </w:tcBorders>
            <w:vAlign w:val="center"/>
          </w:tcPr>
          <w:p w14:paraId="4B5140D5"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25750</w:t>
            </w:r>
          </w:p>
        </w:tc>
      </w:tr>
      <w:tr w:rsidR="00554308" w14:paraId="03A72927"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7DAAD222"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1D4C6B3F"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31t</w:t>
            </w:r>
          </w:p>
        </w:tc>
        <w:tc>
          <w:tcPr>
            <w:tcW w:w="1262" w:type="dxa"/>
            <w:tcBorders>
              <w:top w:val="nil"/>
              <w:left w:val="single" w:sz="8" w:space="0" w:color="000000"/>
              <w:bottom w:val="single" w:sz="8" w:space="0" w:color="000000"/>
              <w:right w:val="single" w:sz="8" w:space="0" w:color="000000"/>
            </w:tcBorders>
            <w:vAlign w:val="center"/>
          </w:tcPr>
          <w:p w14:paraId="17BB2455"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w:t>
            </w:r>
          </w:p>
        </w:tc>
        <w:tc>
          <w:tcPr>
            <w:tcW w:w="1262" w:type="dxa"/>
            <w:tcBorders>
              <w:top w:val="nil"/>
              <w:left w:val="single" w:sz="8" w:space="0" w:color="000000"/>
              <w:bottom w:val="single" w:sz="8" w:space="0" w:color="000000"/>
              <w:right w:val="single" w:sz="8" w:space="0" w:color="000000"/>
            </w:tcBorders>
            <w:vAlign w:val="center"/>
          </w:tcPr>
          <w:p w14:paraId="016D9F8F"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7</w:t>
            </w:r>
          </w:p>
        </w:tc>
        <w:tc>
          <w:tcPr>
            <w:tcW w:w="1262" w:type="dxa"/>
            <w:tcBorders>
              <w:top w:val="nil"/>
              <w:left w:val="single" w:sz="8" w:space="0" w:color="000000"/>
              <w:bottom w:val="single" w:sz="8" w:space="0" w:color="000000"/>
              <w:right w:val="single" w:sz="8" w:space="0" w:color="000000"/>
            </w:tcBorders>
            <w:vAlign w:val="center"/>
          </w:tcPr>
          <w:p w14:paraId="658ED9C8"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3445CDA3"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7000</w:t>
            </w:r>
          </w:p>
        </w:tc>
        <w:tc>
          <w:tcPr>
            <w:tcW w:w="1262" w:type="dxa"/>
            <w:vMerge/>
            <w:tcBorders>
              <w:top w:val="nil"/>
              <w:left w:val="single" w:sz="8" w:space="0" w:color="000000"/>
              <w:bottom w:val="single" w:sz="8" w:space="0" w:color="000000"/>
              <w:right w:val="single" w:sz="8" w:space="0" w:color="000000"/>
            </w:tcBorders>
            <w:vAlign w:val="center"/>
          </w:tcPr>
          <w:p w14:paraId="74EEAE71"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521F64B6" w14:textId="77777777">
        <w:trPr>
          <w:trHeight w:val="325"/>
        </w:trPr>
        <w:tc>
          <w:tcPr>
            <w:tcW w:w="1261" w:type="dxa"/>
            <w:vMerge/>
            <w:tcBorders>
              <w:top w:val="nil"/>
              <w:left w:val="single" w:sz="8" w:space="0" w:color="000000"/>
              <w:bottom w:val="single" w:sz="8" w:space="0" w:color="000000"/>
              <w:right w:val="single" w:sz="8" w:space="0" w:color="000000"/>
            </w:tcBorders>
            <w:vAlign w:val="center"/>
          </w:tcPr>
          <w:p w14:paraId="3EE279A3"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11612C19"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18t</w:t>
            </w:r>
          </w:p>
        </w:tc>
        <w:tc>
          <w:tcPr>
            <w:tcW w:w="1262" w:type="dxa"/>
            <w:tcBorders>
              <w:top w:val="nil"/>
              <w:left w:val="single" w:sz="8" w:space="0" w:color="000000"/>
              <w:bottom w:val="single" w:sz="8" w:space="0" w:color="000000"/>
              <w:right w:val="single" w:sz="8" w:space="0" w:color="000000"/>
            </w:tcBorders>
            <w:vAlign w:val="center"/>
          </w:tcPr>
          <w:p w14:paraId="57E5724E"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w:t>
            </w:r>
          </w:p>
        </w:tc>
        <w:tc>
          <w:tcPr>
            <w:tcW w:w="1262" w:type="dxa"/>
            <w:tcBorders>
              <w:top w:val="nil"/>
              <w:left w:val="single" w:sz="8" w:space="0" w:color="000000"/>
              <w:bottom w:val="single" w:sz="8" w:space="0" w:color="000000"/>
              <w:right w:val="single" w:sz="8" w:space="0" w:color="000000"/>
            </w:tcBorders>
            <w:vAlign w:val="center"/>
          </w:tcPr>
          <w:p w14:paraId="185EEF28"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4</w:t>
            </w:r>
          </w:p>
        </w:tc>
        <w:tc>
          <w:tcPr>
            <w:tcW w:w="1262" w:type="dxa"/>
            <w:tcBorders>
              <w:top w:val="nil"/>
              <w:left w:val="single" w:sz="8" w:space="0" w:color="000000"/>
              <w:bottom w:val="single" w:sz="8" w:space="0" w:color="000000"/>
              <w:right w:val="single" w:sz="8" w:space="0" w:color="000000"/>
            </w:tcBorders>
            <w:vAlign w:val="center"/>
          </w:tcPr>
          <w:p w14:paraId="0D099CB0"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44CCC688"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4000</w:t>
            </w:r>
          </w:p>
        </w:tc>
        <w:tc>
          <w:tcPr>
            <w:tcW w:w="1262" w:type="dxa"/>
            <w:vMerge/>
            <w:tcBorders>
              <w:top w:val="nil"/>
              <w:left w:val="single" w:sz="8" w:space="0" w:color="000000"/>
              <w:bottom w:val="single" w:sz="8" w:space="0" w:color="000000"/>
              <w:right w:val="single" w:sz="8" w:space="0" w:color="000000"/>
            </w:tcBorders>
            <w:vAlign w:val="center"/>
          </w:tcPr>
          <w:p w14:paraId="7EE92AE4"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674D72E5" w14:textId="77777777">
        <w:trPr>
          <w:trHeight w:val="340"/>
        </w:trPr>
        <w:tc>
          <w:tcPr>
            <w:tcW w:w="1261" w:type="dxa"/>
            <w:vMerge/>
            <w:tcBorders>
              <w:top w:val="nil"/>
              <w:left w:val="single" w:sz="8" w:space="0" w:color="000000"/>
              <w:bottom w:val="single" w:sz="8" w:space="0" w:color="000000"/>
              <w:right w:val="single" w:sz="8" w:space="0" w:color="000000"/>
            </w:tcBorders>
            <w:vAlign w:val="center"/>
          </w:tcPr>
          <w:p w14:paraId="19678BF0"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c>
          <w:tcPr>
            <w:tcW w:w="1262" w:type="dxa"/>
            <w:tcBorders>
              <w:top w:val="nil"/>
              <w:left w:val="single" w:sz="8" w:space="0" w:color="000000"/>
              <w:bottom w:val="single" w:sz="8" w:space="0" w:color="000000"/>
              <w:right w:val="single" w:sz="8" w:space="0" w:color="000000"/>
            </w:tcBorders>
            <w:vAlign w:val="center"/>
          </w:tcPr>
          <w:p w14:paraId="3470264B"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其它</w:t>
            </w:r>
          </w:p>
        </w:tc>
        <w:tc>
          <w:tcPr>
            <w:tcW w:w="1262" w:type="dxa"/>
            <w:tcBorders>
              <w:top w:val="nil"/>
              <w:left w:val="single" w:sz="8" w:space="0" w:color="000000"/>
              <w:bottom w:val="single" w:sz="8" w:space="0" w:color="000000"/>
              <w:right w:val="single" w:sz="8" w:space="0" w:color="000000"/>
            </w:tcBorders>
            <w:vAlign w:val="center"/>
          </w:tcPr>
          <w:p w14:paraId="4D79D640"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500</w:t>
            </w:r>
          </w:p>
        </w:tc>
        <w:tc>
          <w:tcPr>
            <w:tcW w:w="1262" w:type="dxa"/>
            <w:tcBorders>
              <w:top w:val="nil"/>
              <w:left w:val="single" w:sz="8" w:space="0" w:color="000000"/>
              <w:bottom w:val="single" w:sz="8" w:space="0" w:color="000000"/>
              <w:right w:val="single" w:sz="8" w:space="0" w:color="000000"/>
            </w:tcBorders>
            <w:vAlign w:val="center"/>
          </w:tcPr>
          <w:p w14:paraId="561D2845"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2.5</w:t>
            </w:r>
          </w:p>
        </w:tc>
        <w:tc>
          <w:tcPr>
            <w:tcW w:w="1262" w:type="dxa"/>
            <w:tcBorders>
              <w:top w:val="nil"/>
              <w:left w:val="single" w:sz="8" w:space="0" w:color="000000"/>
              <w:bottom w:val="single" w:sz="8" w:space="0" w:color="000000"/>
              <w:right w:val="single" w:sz="8" w:space="0" w:color="000000"/>
            </w:tcBorders>
            <w:vAlign w:val="center"/>
          </w:tcPr>
          <w:p w14:paraId="379EC2CC"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100000</w:t>
            </w:r>
          </w:p>
        </w:tc>
        <w:tc>
          <w:tcPr>
            <w:tcW w:w="1485" w:type="dxa"/>
            <w:tcBorders>
              <w:top w:val="nil"/>
              <w:left w:val="single" w:sz="8" w:space="0" w:color="000000"/>
              <w:bottom w:val="single" w:sz="8" w:space="0" w:color="000000"/>
              <w:right w:val="single" w:sz="8" w:space="0" w:color="000000"/>
            </w:tcBorders>
            <w:vAlign w:val="center"/>
          </w:tcPr>
          <w:p w14:paraId="60A3DCE1" w14:textId="77777777" w:rsidR="00554308" w:rsidRDefault="00000000">
            <w:pPr>
              <w:widowControl/>
              <w:spacing w:line="300" w:lineRule="exact"/>
              <w:jc w:val="center"/>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1250</w:t>
            </w:r>
          </w:p>
        </w:tc>
        <w:tc>
          <w:tcPr>
            <w:tcW w:w="1262" w:type="dxa"/>
            <w:vMerge/>
            <w:tcBorders>
              <w:top w:val="nil"/>
              <w:left w:val="single" w:sz="8" w:space="0" w:color="000000"/>
              <w:bottom w:val="single" w:sz="8" w:space="0" w:color="000000"/>
              <w:right w:val="single" w:sz="8" w:space="0" w:color="000000"/>
            </w:tcBorders>
            <w:vAlign w:val="center"/>
          </w:tcPr>
          <w:p w14:paraId="095D9C9A" w14:textId="77777777" w:rsidR="00554308" w:rsidRDefault="00554308">
            <w:pPr>
              <w:widowControl/>
              <w:spacing w:line="300" w:lineRule="exact"/>
              <w:jc w:val="center"/>
              <w:textAlignment w:val="center"/>
              <w:rPr>
                <w:rFonts w:ascii="Times New Roman" w:eastAsia="方正楷体_GBK" w:hAnsi="Times New Roman" w:cs="Times New Roman"/>
                <w:color w:val="000000"/>
                <w:kern w:val="0"/>
                <w:sz w:val="24"/>
                <w:lang w:bidi="ar"/>
              </w:rPr>
            </w:pPr>
          </w:p>
        </w:tc>
      </w:tr>
      <w:tr w:rsidR="00554308" w14:paraId="5582036F" w14:textId="77777777">
        <w:trPr>
          <w:trHeight w:val="300"/>
        </w:trPr>
        <w:tc>
          <w:tcPr>
            <w:tcW w:w="9056" w:type="dxa"/>
            <w:gridSpan w:val="7"/>
            <w:tcBorders>
              <w:top w:val="nil"/>
              <w:left w:val="single" w:sz="8" w:space="0" w:color="000000"/>
              <w:bottom w:val="nil"/>
              <w:right w:val="single" w:sz="8" w:space="0" w:color="000000"/>
            </w:tcBorders>
            <w:vAlign w:val="center"/>
          </w:tcPr>
          <w:p w14:paraId="213DA8D0" w14:textId="77777777" w:rsidR="00554308" w:rsidRDefault="00000000">
            <w:pPr>
              <w:widowControl/>
              <w:spacing w:line="300" w:lineRule="exact"/>
              <w:jc w:val="left"/>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hint="eastAsia"/>
                <w:color w:val="000000"/>
                <w:kern w:val="0"/>
                <w:sz w:val="24"/>
                <w:lang w:bidi="ar"/>
              </w:rPr>
              <w:t>注：</w:t>
            </w:r>
          </w:p>
        </w:tc>
      </w:tr>
      <w:tr w:rsidR="00554308" w14:paraId="351A1A4A" w14:textId="77777777">
        <w:trPr>
          <w:trHeight w:val="310"/>
        </w:trPr>
        <w:tc>
          <w:tcPr>
            <w:tcW w:w="9056" w:type="dxa"/>
            <w:gridSpan w:val="7"/>
            <w:tcBorders>
              <w:top w:val="nil"/>
              <w:left w:val="single" w:sz="8" w:space="0" w:color="000000"/>
              <w:bottom w:val="nil"/>
              <w:right w:val="single" w:sz="8" w:space="0" w:color="000000"/>
            </w:tcBorders>
            <w:vAlign w:val="center"/>
          </w:tcPr>
          <w:p w14:paraId="77CAAB49" w14:textId="77777777" w:rsidR="00554308" w:rsidRDefault="00000000">
            <w:pPr>
              <w:widowControl/>
              <w:spacing w:line="300" w:lineRule="exact"/>
              <w:jc w:val="left"/>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1.</w:t>
            </w:r>
            <w:r>
              <w:rPr>
                <w:rFonts w:ascii="Times New Roman" w:eastAsia="方正楷体_GBK" w:hAnsi="Times New Roman" w:cs="Times New Roman" w:hint="eastAsia"/>
                <w:color w:val="000000"/>
                <w:kern w:val="0"/>
                <w:sz w:val="24"/>
                <w:lang w:bidi="ar"/>
              </w:rPr>
              <w:t>氢燃料电池汽车车型包括重型</w:t>
            </w:r>
            <w:r>
              <w:rPr>
                <w:rFonts w:ascii="Times New Roman" w:eastAsia="方正楷体_GBK" w:hAnsi="Times New Roman" w:cs="Times New Roman"/>
                <w:color w:val="000000"/>
                <w:kern w:val="0"/>
                <w:sz w:val="24"/>
                <w:lang w:bidi="ar"/>
              </w:rPr>
              <w:t>49t</w:t>
            </w: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31t</w:t>
            </w:r>
            <w:r>
              <w:rPr>
                <w:rFonts w:ascii="Times New Roman" w:eastAsia="方正楷体_GBK" w:hAnsi="Times New Roman" w:cs="Times New Roman" w:hint="eastAsia"/>
                <w:color w:val="000000"/>
                <w:kern w:val="0"/>
                <w:sz w:val="24"/>
                <w:lang w:bidi="ar"/>
              </w:rPr>
              <w:t>、重型</w:t>
            </w:r>
            <w:r>
              <w:rPr>
                <w:rFonts w:ascii="Times New Roman" w:eastAsia="方正楷体_GBK" w:hAnsi="Times New Roman" w:cs="Times New Roman"/>
                <w:color w:val="000000"/>
                <w:kern w:val="0"/>
                <w:sz w:val="24"/>
                <w:lang w:bidi="ar"/>
              </w:rPr>
              <w:t>18t</w:t>
            </w:r>
            <w:r>
              <w:rPr>
                <w:rFonts w:ascii="Times New Roman" w:eastAsia="方正楷体_GBK" w:hAnsi="Times New Roman" w:cs="Times New Roman" w:hint="eastAsia"/>
                <w:color w:val="000000"/>
                <w:kern w:val="0"/>
                <w:sz w:val="24"/>
                <w:lang w:bidi="ar"/>
              </w:rPr>
              <w:t>、其它；</w:t>
            </w:r>
          </w:p>
        </w:tc>
      </w:tr>
      <w:tr w:rsidR="00554308" w14:paraId="59B5CCB6" w14:textId="77777777">
        <w:trPr>
          <w:trHeight w:val="325"/>
        </w:trPr>
        <w:tc>
          <w:tcPr>
            <w:tcW w:w="9056" w:type="dxa"/>
            <w:gridSpan w:val="7"/>
            <w:tcBorders>
              <w:top w:val="nil"/>
              <w:left w:val="single" w:sz="8" w:space="0" w:color="000000"/>
              <w:bottom w:val="single" w:sz="8" w:space="0" w:color="000000"/>
              <w:right w:val="single" w:sz="8" w:space="0" w:color="000000"/>
            </w:tcBorders>
            <w:vAlign w:val="center"/>
          </w:tcPr>
          <w:p w14:paraId="456F4BA5" w14:textId="77777777" w:rsidR="00554308" w:rsidRDefault="00000000">
            <w:pPr>
              <w:widowControl/>
              <w:spacing w:line="300" w:lineRule="exact"/>
              <w:jc w:val="left"/>
              <w:textAlignment w:val="center"/>
              <w:rPr>
                <w:rFonts w:ascii="Times New Roman" w:eastAsia="方正楷体_GBK" w:hAnsi="Times New Roman" w:cs="Times New Roman"/>
                <w:color w:val="000000"/>
                <w:kern w:val="0"/>
                <w:sz w:val="24"/>
                <w:lang w:bidi="ar"/>
              </w:rPr>
            </w:pPr>
            <w:r>
              <w:rPr>
                <w:rFonts w:ascii="Times New Roman" w:eastAsia="方正楷体_GBK" w:hAnsi="Times New Roman" w:cs="Times New Roman"/>
                <w:color w:val="000000"/>
                <w:kern w:val="0"/>
                <w:sz w:val="24"/>
                <w:lang w:bidi="ar"/>
              </w:rPr>
              <w:t>2.</w:t>
            </w:r>
            <w:r>
              <w:rPr>
                <w:rFonts w:ascii="Times New Roman" w:eastAsia="方正楷体_GBK" w:hAnsi="Times New Roman" w:cs="Times New Roman" w:hint="eastAsia"/>
                <w:color w:val="000000"/>
                <w:kern w:val="0"/>
                <w:sz w:val="24"/>
                <w:lang w:bidi="ar"/>
              </w:rPr>
              <w:t>每个车型的用氢</w:t>
            </w:r>
            <w:proofErr w:type="gramStart"/>
            <w:r>
              <w:rPr>
                <w:rFonts w:ascii="Times New Roman" w:eastAsia="方正楷体_GBK" w:hAnsi="Times New Roman" w:cs="Times New Roman" w:hint="eastAsia"/>
                <w:color w:val="000000"/>
                <w:kern w:val="0"/>
                <w:sz w:val="24"/>
                <w:lang w:bidi="ar"/>
              </w:rPr>
              <w:t>量需求</w:t>
            </w:r>
            <w:proofErr w:type="gramEnd"/>
            <w:r>
              <w:rPr>
                <w:rFonts w:ascii="Times New Roman" w:eastAsia="方正楷体_GBK" w:hAnsi="Times New Roman" w:cs="Times New Roman"/>
                <w:color w:val="000000"/>
                <w:kern w:val="0"/>
                <w:sz w:val="24"/>
                <w:lang w:bidi="ar"/>
              </w:rPr>
              <w:t>=</w:t>
            </w:r>
            <w:r>
              <w:rPr>
                <w:rFonts w:ascii="Times New Roman" w:eastAsia="方正楷体_GBK" w:hAnsi="Times New Roman" w:cs="Times New Roman" w:hint="eastAsia"/>
                <w:color w:val="000000"/>
                <w:kern w:val="0"/>
                <w:sz w:val="24"/>
                <w:lang w:bidi="ar"/>
              </w:rPr>
              <w:t>数量</w:t>
            </w:r>
            <w:r>
              <w:rPr>
                <w:rFonts w:ascii="Times New Roman" w:eastAsia="方正楷体_GBK" w:hAnsi="Times New Roman" w:cs="Times New Roman"/>
                <w:color w:val="000000"/>
                <w:kern w:val="0"/>
                <w:sz w:val="24"/>
                <w:lang w:bidi="ar"/>
              </w:rPr>
              <w:t>×</w:t>
            </w:r>
            <w:proofErr w:type="gramStart"/>
            <w:r>
              <w:rPr>
                <w:rFonts w:ascii="Times New Roman" w:eastAsia="方正楷体_GBK" w:hAnsi="Times New Roman" w:cs="Times New Roman" w:hint="eastAsia"/>
                <w:color w:val="000000"/>
                <w:kern w:val="0"/>
                <w:sz w:val="24"/>
                <w:lang w:bidi="ar"/>
              </w:rPr>
              <w:t>百公里</w:t>
            </w:r>
            <w:proofErr w:type="gramEnd"/>
            <w:r>
              <w:rPr>
                <w:rFonts w:ascii="Times New Roman" w:eastAsia="方正楷体_GBK" w:hAnsi="Times New Roman" w:cs="Times New Roman" w:hint="eastAsia"/>
                <w:color w:val="000000"/>
                <w:kern w:val="0"/>
                <w:sz w:val="24"/>
                <w:lang w:bidi="ar"/>
              </w:rPr>
              <w:t>氢耗</w:t>
            </w:r>
            <w:r>
              <w:rPr>
                <w:rFonts w:ascii="Times New Roman" w:eastAsia="方正楷体_GBK" w:hAnsi="Times New Roman" w:cs="Times New Roman"/>
                <w:color w:val="000000"/>
                <w:kern w:val="0"/>
                <w:sz w:val="24"/>
                <w:lang w:bidi="ar"/>
              </w:rPr>
              <w:t>×</w:t>
            </w:r>
            <w:r>
              <w:rPr>
                <w:rFonts w:ascii="Times New Roman" w:eastAsia="方正楷体_GBK" w:hAnsi="Times New Roman" w:cs="Times New Roman" w:hint="eastAsia"/>
                <w:color w:val="000000"/>
                <w:kern w:val="0"/>
                <w:sz w:val="24"/>
                <w:lang w:bidi="ar"/>
              </w:rPr>
              <w:t>年运行里程</w:t>
            </w:r>
            <w:r>
              <w:rPr>
                <w:rFonts w:ascii="Times New Roman" w:eastAsia="方正楷体_GBK" w:hAnsi="Times New Roman" w:cs="Times New Roman"/>
                <w:color w:val="000000"/>
                <w:kern w:val="0"/>
                <w:sz w:val="24"/>
                <w:lang w:bidi="ar"/>
              </w:rPr>
              <w:t>÷100000</w:t>
            </w:r>
            <w:r>
              <w:rPr>
                <w:rFonts w:ascii="Times New Roman" w:eastAsia="方正楷体_GBK" w:hAnsi="Times New Roman" w:cs="Times New Roman" w:hint="eastAsia"/>
                <w:color w:val="000000"/>
                <w:kern w:val="0"/>
                <w:sz w:val="24"/>
                <w:lang w:bidi="ar"/>
              </w:rPr>
              <w:t>。</w:t>
            </w:r>
          </w:p>
        </w:tc>
      </w:tr>
    </w:tbl>
    <w:p w14:paraId="2E7B3ECE" w14:textId="77777777" w:rsidR="00554308" w:rsidRDefault="00000000">
      <w:pPr>
        <w:pStyle w:val="1"/>
        <w:keepNext w:val="0"/>
        <w:keepLines w:val="0"/>
        <w:widowControl/>
        <w:numPr>
          <w:ilvl w:val="0"/>
          <w:numId w:val="0"/>
        </w:numPr>
        <w:shd w:val="clear" w:color="auto" w:fill="FFFFFF"/>
        <w:spacing w:before="0" w:after="0" w:line="580" w:lineRule="exact"/>
        <w:ind w:firstLineChars="200" w:firstLine="640"/>
        <w:textAlignment w:val="baseline"/>
        <w:rPr>
          <w:rStyle w:val="ad"/>
          <w:rFonts w:ascii="Times New Roman" w:eastAsia="方正黑体_GBK" w:hAnsi="Times New Roman"/>
          <w:sz w:val="32"/>
          <w:szCs w:val="32"/>
          <w:shd w:val="clear" w:color="auto" w:fill="FFFFFF"/>
        </w:rPr>
      </w:pPr>
      <w:r>
        <w:rPr>
          <w:rStyle w:val="ad"/>
          <w:rFonts w:ascii="Times New Roman" w:eastAsia="方正黑体_GBK" w:hAnsi="Times New Roman"/>
          <w:sz w:val="32"/>
          <w:szCs w:val="32"/>
          <w:shd w:val="clear" w:color="auto" w:fill="FFFFFF"/>
        </w:rPr>
        <w:t>二、总体要求</w:t>
      </w:r>
    </w:p>
    <w:p w14:paraId="492532C3" w14:textId="77777777" w:rsidR="00554308" w:rsidRDefault="00000000">
      <w:pPr>
        <w:pStyle w:val="ac"/>
        <w:widowControl/>
        <w:spacing w:beforeAutospacing="0" w:afterAutospacing="0" w:line="580" w:lineRule="exact"/>
        <w:ind w:firstLineChars="200" w:firstLine="640"/>
        <w:textAlignment w:val="baseline"/>
        <w:outlineLvl w:val="1"/>
        <w:rPr>
          <w:rStyle w:val="ad"/>
          <w:rFonts w:ascii="Times New Roman" w:eastAsia="方正楷体_GBK" w:hAnsi="Times New Roman"/>
          <w:b w:val="0"/>
          <w:sz w:val="32"/>
          <w:szCs w:val="32"/>
          <w:shd w:val="clear" w:color="auto" w:fill="FFFFFF"/>
        </w:rPr>
      </w:pPr>
      <w:r>
        <w:rPr>
          <w:rStyle w:val="ad"/>
          <w:rFonts w:ascii="Times New Roman" w:eastAsia="方正楷体_GBK" w:hAnsi="Times New Roman"/>
          <w:b w:val="0"/>
          <w:sz w:val="32"/>
          <w:szCs w:val="32"/>
          <w:shd w:val="clear" w:color="auto" w:fill="FFFFFF"/>
        </w:rPr>
        <w:t>（一）指导思想</w:t>
      </w:r>
    </w:p>
    <w:p w14:paraId="33193915" w14:textId="77777777" w:rsidR="00554308" w:rsidRDefault="00000000">
      <w:pPr>
        <w:spacing w:line="580" w:lineRule="exact"/>
        <w:ind w:firstLineChars="200" w:firstLine="640"/>
        <w:rPr>
          <w:rFonts w:ascii="Times New Roman" w:eastAsia="方正仿宋_GB2312"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坚持以习近平新时代中国特色社会主义思想为指导，深入贯彻党的二十大关于</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推动能源清洁低碳高效利用</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战略部署，全面落</w:t>
      </w:r>
      <w:proofErr w:type="gramStart"/>
      <w:r>
        <w:rPr>
          <w:rFonts w:ascii="Times New Roman" w:hAnsi="Times New Roman" w:cs="Times New Roman"/>
          <w:kern w:val="0"/>
          <w:szCs w:val="32"/>
          <w:shd w:val="clear" w:color="auto" w:fill="FFFFFF"/>
          <w:lang w:bidi="ar"/>
        </w:rPr>
        <w:t>实习近</w:t>
      </w:r>
      <w:proofErr w:type="gramEnd"/>
      <w:r>
        <w:rPr>
          <w:rFonts w:ascii="Times New Roman" w:hAnsi="Times New Roman" w:cs="Times New Roman"/>
          <w:kern w:val="0"/>
          <w:szCs w:val="32"/>
          <w:shd w:val="clear" w:color="auto" w:fill="FFFFFF"/>
          <w:lang w:bidi="ar"/>
        </w:rPr>
        <w:t>平总书记对重庆提出的</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两点</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定位、</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两地</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两高</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目标要求。立足新发展阶段，完整、准确、全面贯彻新发展理念，以</w:t>
      </w:r>
      <w:r>
        <w:rPr>
          <w:rFonts w:ascii="Times New Roman" w:hAnsi="Times New Roman" w:cs="Times New Roman"/>
          <w:kern w:val="0"/>
          <w:szCs w:val="32"/>
          <w:shd w:val="clear" w:color="auto" w:fill="FFFFFF"/>
          <w:lang w:bidi="ar"/>
        </w:rPr>
        <w:lastRenderedPageBreak/>
        <w:t>氢能产业高质量发展为主线，以满足人民日益增长的美好生活需要为根本导向，统筹发展和安全，着力构建布局合理、示范引领、清洁低碳、安全可靠的加氢网络体系。</w:t>
      </w:r>
    </w:p>
    <w:p w14:paraId="69AFB717" w14:textId="77777777" w:rsidR="00554308" w:rsidRDefault="00000000">
      <w:pPr>
        <w:pStyle w:val="ac"/>
        <w:widowControl/>
        <w:spacing w:beforeAutospacing="0" w:afterAutospacing="0" w:line="580" w:lineRule="exact"/>
        <w:ind w:firstLineChars="200" w:firstLine="640"/>
        <w:textAlignment w:val="baseline"/>
        <w:outlineLvl w:val="1"/>
        <w:rPr>
          <w:rStyle w:val="ad"/>
          <w:rFonts w:ascii="Times New Roman" w:eastAsia="方正楷体_GBK" w:hAnsi="Times New Roman"/>
          <w:b w:val="0"/>
          <w:sz w:val="32"/>
          <w:szCs w:val="32"/>
          <w:shd w:val="clear" w:color="auto" w:fill="FFFFFF"/>
        </w:rPr>
      </w:pPr>
      <w:r>
        <w:rPr>
          <w:rStyle w:val="ad"/>
          <w:rFonts w:ascii="Times New Roman" w:eastAsia="方正楷体_GBK" w:hAnsi="Times New Roman"/>
          <w:b w:val="0"/>
          <w:sz w:val="32"/>
          <w:szCs w:val="32"/>
          <w:shd w:val="clear" w:color="auto" w:fill="FFFFFF"/>
        </w:rPr>
        <w:t>（二）基本原则</w:t>
      </w:r>
    </w:p>
    <w:p w14:paraId="150FCCBE"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统筹布局，适度超前。按照</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城乡统筹、区域协调、重点突出</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的思路，适度超前规划加氢站，系统推进储运设施建设布局，就近利用工业副产氢，积极拓展可再生能源制氢，建立与需求分布、道路场站条件、城镇</w:t>
      </w:r>
      <w:proofErr w:type="gramStart"/>
      <w:r>
        <w:rPr>
          <w:rFonts w:ascii="Times New Roman" w:hAnsi="Times New Roman" w:cs="Times New Roman"/>
          <w:kern w:val="0"/>
          <w:szCs w:val="32"/>
          <w:shd w:val="clear" w:color="auto" w:fill="FFFFFF"/>
          <w:lang w:bidi="ar"/>
        </w:rPr>
        <w:t>化空间</w:t>
      </w:r>
      <w:proofErr w:type="gramEnd"/>
      <w:r>
        <w:rPr>
          <w:rFonts w:ascii="Times New Roman" w:hAnsi="Times New Roman" w:cs="Times New Roman"/>
          <w:kern w:val="0"/>
          <w:szCs w:val="32"/>
          <w:shd w:val="clear" w:color="auto" w:fill="FFFFFF"/>
          <w:lang w:bidi="ar"/>
        </w:rPr>
        <w:t>格局相适应的加氢</w:t>
      </w:r>
      <w:proofErr w:type="gramStart"/>
      <w:r>
        <w:rPr>
          <w:rFonts w:ascii="Times New Roman" w:hAnsi="Times New Roman" w:cs="Times New Roman"/>
          <w:kern w:val="0"/>
          <w:szCs w:val="32"/>
          <w:shd w:val="clear" w:color="auto" w:fill="FFFFFF"/>
          <w:lang w:bidi="ar"/>
        </w:rPr>
        <w:t>站整体</w:t>
      </w:r>
      <w:proofErr w:type="gramEnd"/>
      <w:r>
        <w:rPr>
          <w:rFonts w:ascii="Times New Roman" w:hAnsi="Times New Roman" w:cs="Times New Roman"/>
          <w:kern w:val="0"/>
          <w:szCs w:val="32"/>
          <w:shd w:val="clear" w:color="auto" w:fill="FFFFFF"/>
          <w:lang w:bidi="ar"/>
        </w:rPr>
        <w:t>布局。</w:t>
      </w:r>
    </w:p>
    <w:p w14:paraId="1A2E5145"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创新驱动，示范引领。强化核心技术攻坚，聚焦制加一体站、高压储运等关键技术重点突破。秉持</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依法依规、高效集约</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原则，支持依托现有加油（气）站及综合供能服务站场地改扩建加氢站。</w:t>
      </w:r>
    </w:p>
    <w:p w14:paraId="7DF0790A" w14:textId="77777777" w:rsidR="00554308" w:rsidRDefault="00000000">
      <w:pPr>
        <w:spacing w:line="580" w:lineRule="exact"/>
        <w:ind w:firstLineChars="200" w:firstLine="640"/>
        <w:rPr>
          <w:rFonts w:ascii="Times New Roman" w:eastAsia="方正仿宋_GB2312" w:hAnsi="Times New Roman" w:cs="Times New Roman"/>
          <w:kern w:val="0"/>
          <w:szCs w:val="32"/>
          <w:shd w:val="clear" w:color="auto" w:fill="FFFFFF"/>
          <w:lang w:bidi="ar"/>
        </w:rPr>
      </w:pP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市场主导，政府引导。充分发挥市场在资源配置中的决定性作用，更好发挥政府作用。建立健全加氢站建设运营市场化机制，鼓励各类市场主体参与加氢站建设和运营。</w:t>
      </w:r>
    </w:p>
    <w:p w14:paraId="0D605E96"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安全为本，规范发展。坚持</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安全第一、预防为主、综合治理</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的方针，严格执行《加氢站安全技术规范》（</w:t>
      </w:r>
      <w:r>
        <w:rPr>
          <w:rFonts w:ascii="Times New Roman" w:hAnsi="Times New Roman" w:cs="Times New Roman"/>
          <w:kern w:val="0"/>
          <w:szCs w:val="32"/>
          <w:shd w:val="clear" w:color="auto" w:fill="FFFFFF"/>
          <w:lang w:bidi="ar"/>
        </w:rPr>
        <w:t>GB/T</w:t>
      </w:r>
      <w:r>
        <w:rPr>
          <w:rFonts w:ascii="Times New Roman" w:hAnsi="Times New Roman" w:cs="Times New Roman" w:hint="eastAsia"/>
          <w:kern w:val="0"/>
          <w:szCs w:val="32"/>
          <w:shd w:val="clear" w:color="auto" w:fill="FFFFFF"/>
          <w:lang w:bidi="ar"/>
        </w:rPr>
        <w:t xml:space="preserve"> </w:t>
      </w:r>
      <w:r>
        <w:rPr>
          <w:rFonts w:ascii="Times New Roman" w:hAnsi="Times New Roman" w:cs="Times New Roman"/>
          <w:kern w:val="0"/>
          <w:szCs w:val="32"/>
          <w:shd w:val="clear" w:color="auto" w:fill="FFFFFF"/>
          <w:lang w:bidi="ar"/>
        </w:rPr>
        <w:t>34584</w:t>
      </w: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2017</w:t>
      </w:r>
      <w:r>
        <w:rPr>
          <w:rFonts w:ascii="Times New Roman" w:hAnsi="Times New Roman" w:cs="Times New Roman"/>
          <w:kern w:val="0"/>
          <w:szCs w:val="32"/>
          <w:shd w:val="clear" w:color="auto" w:fill="FFFFFF"/>
          <w:lang w:bidi="ar"/>
        </w:rPr>
        <w:t>）等国家标准，建立健全加氢站全生命周期安全管理体系。</w:t>
      </w:r>
    </w:p>
    <w:p w14:paraId="45194DF9" w14:textId="77777777" w:rsidR="00554308" w:rsidRDefault="00000000">
      <w:pPr>
        <w:spacing w:line="580" w:lineRule="exact"/>
        <w:ind w:firstLineChars="200" w:firstLine="640"/>
        <w:rPr>
          <w:rFonts w:ascii="方正仿宋_GBK" w:hAnsi="Times New Roman" w:cs="Times New Roman"/>
          <w:kern w:val="0"/>
          <w:szCs w:val="32"/>
          <w:shd w:val="clear" w:color="auto" w:fill="FFFFFF"/>
          <w:lang w:bidi="ar"/>
        </w:rPr>
      </w:pPr>
      <w:r>
        <w:rPr>
          <w:rFonts w:ascii="方正仿宋_GBK" w:hAnsi="Times New Roman" w:cs="Times New Roman" w:hint="eastAsia"/>
          <w:kern w:val="0"/>
          <w:szCs w:val="32"/>
          <w:shd w:val="clear" w:color="auto" w:fill="FFFFFF"/>
          <w:lang w:bidi="ar"/>
        </w:rPr>
        <w:t>——</w:t>
      </w:r>
      <w:r>
        <w:rPr>
          <w:rFonts w:ascii="方正仿宋_GBK" w:hAnsi="Times New Roman" w:cs="Times New Roman"/>
          <w:kern w:val="0"/>
          <w:szCs w:val="32"/>
          <w:shd w:val="clear" w:color="auto" w:fill="FFFFFF"/>
          <w:lang w:bidi="ar"/>
        </w:rPr>
        <w:t>生态优先、预防为主</w:t>
      </w:r>
      <w:r>
        <w:rPr>
          <w:rFonts w:ascii="方正仿宋_GBK" w:hAnsi="Times New Roman" w:cs="Times New Roman" w:hint="eastAsia"/>
          <w:kern w:val="0"/>
          <w:szCs w:val="32"/>
          <w:shd w:val="clear" w:color="auto" w:fill="FFFFFF"/>
          <w:lang w:bidi="ar"/>
        </w:rPr>
        <w:t>。</w:t>
      </w:r>
      <w:r>
        <w:rPr>
          <w:rFonts w:ascii="方正仿宋_GBK" w:hAnsi="Times New Roman" w:cs="Times New Roman"/>
          <w:kern w:val="0"/>
          <w:szCs w:val="32"/>
          <w:shd w:val="clear" w:color="auto" w:fill="FFFFFF"/>
          <w:lang w:bidi="ar"/>
        </w:rPr>
        <w:t>强化</w:t>
      </w:r>
      <w:r>
        <w:rPr>
          <w:rFonts w:ascii="方正仿宋_GBK" w:hAnsi="Times New Roman" w:cs="Times New Roman" w:hint="eastAsia"/>
          <w:kern w:val="0"/>
          <w:szCs w:val="32"/>
          <w:shd w:val="clear" w:color="auto" w:fill="FFFFFF"/>
          <w:lang w:bidi="ar"/>
        </w:rPr>
        <w:t>全生命周期</w:t>
      </w:r>
      <w:r>
        <w:rPr>
          <w:rFonts w:ascii="方正仿宋_GBK" w:hAnsi="Times New Roman" w:cs="Times New Roman"/>
          <w:kern w:val="0"/>
          <w:szCs w:val="32"/>
          <w:shd w:val="clear" w:color="auto" w:fill="FFFFFF"/>
          <w:lang w:bidi="ar"/>
        </w:rPr>
        <w:t>环境管理</w:t>
      </w:r>
      <w:r>
        <w:rPr>
          <w:rFonts w:ascii="方正仿宋_GBK" w:hAnsi="Times New Roman" w:cs="Times New Roman" w:hint="eastAsia"/>
          <w:kern w:val="0"/>
          <w:szCs w:val="32"/>
          <w:shd w:val="clear" w:color="auto" w:fill="FFFFFF"/>
          <w:lang w:bidi="ar"/>
        </w:rPr>
        <w:t>，严格</w:t>
      </w:r>
      <w:r>
        <w:rPr>
          <w:rFonts w:ascii="方正仿宋_GBK" w:hAnsi="Times New Roman" w:cs="Times New Roman" w:hint="eastAsia"/>
          <w:kern w:val="0"/>
          <w:szCs w:val="32"/>
          <w:shd w:val="clear" w:color="auto" w:fill="FFFFFF"/>
          <w:lang w:bidi="ar"/>
        </w:rPr>
        <w:lastRenderedPageBreak/>
        <w:t>执行</w:t>
      </w:r>
      <w:r>
        <w:rPr>
          <w:rFonts w:ascii="方正仿宋_GBK" w:hAnsi="Times New Roman" w:cs="Times New Roman"/>
          <w:kern w:val="0"/>
          <w:szCs w:val="32"/>
          <w:shd w:val="clear" w:color="auto" w:fill="FFFFFF"/>
          <w:lang w:bidi="ar"/>
        </w:rPr>
        <w:t>环境影响评价及</w:t>
      </w:r>
      <w:r>
        <w:rPr>
          <w:rFonts w:ascii="方正仿宋_GBK" w:hAnsi="Times New Roman" w:cs="Times New Roman"/>
          <w:kern w:val="0"/>
          <w:szCs w:val="32"/>
          <w:shd w:val="clear" w:color="auto" w:fill="FFFFFF"/>
          <w:lang w:bidi="ar"/>
        </w:rPr>
        <w:t>“</w:t>
      </w:r>
      <w:r>
        <w:rPr>
          <w:rFonts w:ascii="方正仿宋_GBK" w:hAnsi="Times New Roman" w:cs="Times New Roman"/>
          <w:kern w:val="0"/>
          <w:szCs w:val="32"/>
          <w:shd w:val="clear" w:color="auto" w:fill="FFFFFF"/>
          <w:lang w:bidi="ar"/>
        </w:rPr>
        <w:t>三同时</w:t>
      </w:r>
      <w:r>
        <w:rPr>
          <w:rFonts w:ascii="方正仿宋_GBK" w:hAnsi="Times New Roman" w:cs="Times New Roman"/>
          <w:kern w:val="0"/>
          <w:szCs w:val="32"/>
          <w:shd w:val="clear" w:color="auto" w:fill="FFFFFF"/>
          <w:lang w:bidi="ar"/>
        </w:rPr>
        <w:t>”</w:t>
      </w:r>
      <w:r>
        <w:rPr>
          <w:rFonts w:ascii="方正仿宋_GBK" w:hAnsi="Times New Roman" w:cs="Times New Roman" w:hint="eastAsia"/>
          <w:kern w:val="0"/>
          <w:szCs w:val="32"/>
          <w:shd w:val="clear" w:color="auto" w:fill="FFFFFF"/>
          <w:lang w:bidi="ar"/>
        </w:rPr>
        <w:t>制度</w:t>
      </w:r>
      <w:r>
        <w:rPr>
          <w:rFonts w:ascii="方正仿宋_GBK" w:hAnsi="Times New Roman" w:cs="Times New Roman"/>
          <w:kern w:val="0"/>
          <w:szCs w:val="32"/>
          <w:shd w:val="clear" w:color="auto" w:fill="FFFFFF"/>
          <w:lang w:bidi="ar"/>
        </w:rPr>
        <w:t>，避让生态敏感区，统筹</w:t>
      </w:r>
      <w:r>
        <w:rPr>
          <w:rFonts w:ascii="方正仿宋_GBK" w:hAnsi="Times New Roman" w:cs="Times New Roman" w:hint="eastAsia"/>
          <w:kern w:val="0"/>
          <w:szCs w:val="32"/>
          <w:shd w:val="clear" w:color="auto" w:fill="FFFFFF"/>
          <w:lang w:bidi="ar"/>
        </w:rPr>
        <w:t>推进</w:t>
      </w:r>
      <w:r>
        <w:rPr>
          <w:rFonts w:ascii="方正仿宋_GBK" w:hAnsi="Times New Roman" w:cs="Times New Roman"/>
          <w:kern w:val="0"/>
          <w:szCs w:val="32"/>
          <w:shd w:val="clear" w:color="auto" w:fill="FFFFFF"/>
          <w:lang w:bidi="ar"/>
        </w:rPr>
        <w:t>大气、水、噪声、固</w:t>
      </w:r>
      <w:proofErr w:type="gramStart"/>
      <w:r>
        <w:rPr>
          <w:rFonts w:ascii="方正仿宋_GBK" w:hAnsi="Times New Roman" w:cs="Times New Roman"/>
          <w:kern w:val="0"/>
          <w:szCs w:val="32"/>
          <w:shd w:val="clear" w:color="auto" w:fill="FFFFFF"/>
          <w:lang w:bidi="ar"/>
        </w:rPr>
        <w:t>废污染</w:t>
      </w:r>
      <w:proofErr w:type="gramEnd"/>
      <w:r>
        <w:rPr>
          <w:rFonts w:ascii="方正仿宋_GBK" w:hAnsi="Times New Roman" w:cs="Times New Roman" w:hint="eastAsia"/>
          <w:kern w:val="0"/>
          <w:szCs w:val="32"/>
          <w:shd w:val="clear" w:color="auto" w:fill="FFFFFF"/>
          <w:lang w:bidi="ar"/>
        </w:rPr>
        <w:t>系统</w:t>
      </w:r>
      <w:r>
        <w:rPr>
          <w:rFonts w:ascii="方正仿宋_GBK" w:hAnsi="Times New Roman" w:cs="Times New Roman"/>
          <w:kern w:val="0"/>
          <w:szCs w:val="32"/>
          <w:shd w:val="clear" w:color="auto" w:fill="FFFFFF"/>
          <w:lang w:bidi="ar"/>
        </w:rPr>
        <w:t>防治，加强风险防控与应急</w:t>
      </w:r>
      <w:r>
        <w:rPr>
          <w:rFonts w:ascii="方正仿宋_GBK" w:hAnsi="Times New Roman" w:cs="Times New Roman" w:hint="eastAsia"/>
          <w:kern w:val="0"/>
          <w:szCs w:val="32"/>
          <w:shd w:val="clear" w:color="auto" w:fill="FFFFFF"/>
          <w:lang w:bidi="ar"/>
        </w:rPr>
        <w:t>能力建设</w:t>
      </w:r>
      <w:r>
        <w:rPr>
          <w:rFonts w:ascii="方正仿宋_GBK" w:hAnsi="Times New Roman" w:cs="Times New Roman"/>
          <w:kern w:val="0"/>
          <w:szCs w:val="32"/>
          <w:shd w:val="clear" w:color="auto" w:fill="FFFFFF"/>
          <w:lang w:bidi="ar"/>
        </w:rPr>
        <w:t>，推动绿色低碳</w:t>
      </w:r>
      <w:r>
        <w:rPr>
          <w:rFonts w:ascii="方正仿宋_GBK" w:hAnsi="Times New Roman" w:cs="Times New Roman" w:hint="eastAsia"/>
          <w:kern w:val="0"/>
          <w:szCs w:val="32"/>
          <w:shd w:val="clear" w:color="auto" w:fill="FFFFFF"/>
          <w:lang w:bidi="ar"/>
        </w:rPr>
        <w:t>转型</w:t>
      </w:r>
      <w:r>
        <w:rPr>
          <w:rFonts w:ascii="方正仿宋_GBK" w:hAnsi="Times New Roman" w:cs="Times New Roman"/>
          <w:kern w:val="0"/>
          <w:szCs w:val="32"/>
          <w:shd w:val="clear" w:color="auto" w:fill="FFFFFF"/>
          <w:lang w:bidi="ar"/>
        </w:rPr>
        <w:t>，实现经济效益与生态</w:t>
      </w:r>
      <w:r>
        <w:rPr>
          <w:rFonts w:ascii="方正仿宋_GBK" w:hAnsi="Times New Roman" w:cs="Times New Roman" w:hint="eastAsia"/>
          <w:kern w:val="0"/>
          <w:szCs w:val="32"/>
          <w:shd w:val="clear" w:color="auto" w:fill="FFFFFF"/>
          <w:lang w:bidi="ar"/>
        </w:rPr>
        <w:t>环境</w:t>
      </w:r>
      <w:r>
        <w:rPr>
          <w:rFonts w:ascii="方正仿宋_GBK" w:hAnsi="Times New Roman" w:cs="Times New Roman"/>
          <w:kern w:val="0"/>
          <w:szCs w:val="32"/>
          <w:shd w:val="clear" w:color="auto" w:fill="FFFFFF"/>
          <w:lang w:bidi="ar"/>
        </w:rPr>
        <w:t>保护</w:t>
      </w:r>
      <w:r>
        <w:rPr>
          <w:rFonts w:ascii="方正仿宋_GBK" w:hAnsi="Times New Roman" w:cs="Times New Roman" w:hint="eastAsia"/>
          <w:kern w:val="0"/>
          <w:szCs w:val="32"/>
          <w:shd w:val="clear" w:color="auto" w:fill="FFFFFF"/>
          <w:lang w:bidi="ar"/>
        </w:rPr>
        <w:t>协同发展</w:t>
      </w:r>
      <w:r>
        <w:rPr>
          <w:rFonts w:ascii="方正仿宋_GBK" w:hAnsi="Times New Roman" w:cs="Times New Roman"/>
          <w:kern w:val="0"/>
          <w:szCs w:val="32"/>
          <w:shd w:val="clear" w:color="auto" w:fill="FFFFFF"/>
          <w:lang w:bidi="ar"/>
        </w:rPr>
        <w:t>。</w:t>
      </w:r>
    </w:p>
    <w:p w14:paraId="76D12D1C" w14:textId="77777777" w:rsidR="00554308" w:rsidRDefault="00000000">
      <w:pPr>
        <w:pStyle w:val="ac"/>
        <w:widowControl/>
        <w:spacing w:beforeAutospacing="0" w:afterAutospacing="0" w:line="580" w:lineRule="exact"/>
        <w:ind w:firstLineChars="200" w:firstLine="640"/>
        <w:textAlignment w:val="baseline"/>
        <w:outlineLvl w:val="1"/>
        <w:rPr>
          <w:rStyle w:val="ad"/>
          <w:rFonts w:ascii="Times New Roman" w:eastAsia="方正楷体_GBK" w:hAnsi="Times New Roman"/>
          <w:b w:val="0"/>
          <w:sz w:val="32"/>
          <w:szCs w:val="32"/>
          <w:shd w:val="clear" w:color="auto" w:fill="FFFFFF"/>
        </w:rPr>
      </w:pPr>
      <w:r>
        <w:rPr>
          <w:rStyle w:val="ad"/>
          <w:rFonts w:ascii="Times New Roman" w:eastAsia="方正楷体_GBK" w:hAnsi="Times New Roman"/>
          <w:b w:val="0"/>
          <w:sz w:val="32"/>
          <w:szCs w:val="32"/>
          <w:shd w:val="clear" w:color="auto" w:fill="FFFFFF"/>
        </w:rPr>
        <w:t>（三）规划依据</w:t>
      </w:r>
    </w:p>
    <w:p w14:paraId="51BC7B57"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《中华人民共和国城乡规划法》</w:t>
      </w:r>
      <w:r>
        <w:rPr>
          <w:rFonts w:ascii="Times New Roman" w:hAnsi="Times New Roman" w:cs="Times New Roman" w:hint="eastAsia"/>
          <w:kern w:val="0"/>
          <w:szCs w:val="32"/>
          <w:shd w:val="clear" w:color="auto" w:fill="FFFFFF"/>
          <w:lang w:bidi="ar"/>
        </w:rPr>
        <w:t>；</w:t>
      </w:r>
    </w:p>
    <w:p w14:paraId="46D48F4C"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《重庆市城乡规划条例》</w:t>
      </w:r>
      <w:r>
        <w:rPr>
          <w:rFonts w:ascii="Times New Roman" w:hAnsi="Times New Roman" w:cs="Times New Roman" w:hint="eastAsia"/>
          <w:kern w:val="0"/>
          <w:szCs w:val="32"/>
          <w:shd w:val="clear" w:color="auto" w:fill="FFFFFF"/>
          <w:lang w:bidi="ar"/>
        </w:rPr>
        <w:t>；</w:t>
      </w:r>
    </w:p>
    <w:p w14:paraId="638A3684"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《氢能产业发展中长期规划（</w:t>
      </w:r>
      <w:r>
        <w:rPr>
          <w:rFonts w:ascii="Times New Roman" w:hAnsi="Times New Roman" w:cs="Times New Roman"/>
          <w:kern w:val="0"/>
          <w:szCs w:val="32"/>
          <w:shd w:val="clear" w:color="auto" w:fill="FFFFFF"/>
          <w:lang w:bidi="ar"/>
        </w:rPr>
        <w:t>2021</w:t>
      </w: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2035</w:t>
      </w:r>
      <w:r>
        <w:rPr>
          <w:rFonts w:ascii="Times New Roman" w:hAnsi="Times New Roman" w:cs="Times New Roman"/>
          <w:kern w:val="0"/>
          <w:szCs w:val="32"/>
          <w:shd w:val="clear" w:color="auto" w:fill="FFFFFF"/>
          <w:lang w:bidi="ar"/>
        </w:rPr>
        <w:t>年）》</w:t>
      </w:r>
      <w:r>
        <w:rPr>
          <w:rFonts w:ascii="Times New Roman" w:hAnsi="Times New Roman" w:cs="Times New Roman" w:hint="eastAsia"/>
          <w:kern w:val="0"/>
          <w:szCs w:val="32"/>
          <w:shd w:val="clear" w:color="auto" w:fill="FFFFFF"/>
          <w:lang w:bidi="ar"/>
        </w:rPr>
        <w:t>；</w:t>
      </w:r>
    </w:p>
    <w:p w14:paraId="485A52F9"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《成渝地区双城经济圈建设规划纲要》</w:t>
      </w:r>
      <w:r>
        <w:rPr>
          <w:rFonts w:ascii="Times New Roman" w:hAnsi="Times New Roman" w:cs="Times New Roman" w:hint="eastAsia"/>
          <w:kern w:val="0"/>
          <w:szCs w:val="32"/>
          <w:shd w:val="clear" w:color="auto" w:fill="FFFFFF"/>
          <w:lang w:bidi="ar"/>
        </w:rPr>
        <w:t>；</w:t>
      </w:r>
    </w:p>
    <w:p w14:paraId="4C2DFF4F"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《西部陆海新通道高质量建设实施方案》</w:t>
      </w:r>
      <w:r>
        <w:rPr>
          <w:rFonts w:ascii="Times New Roman" w:hAnsi="Times New Roman" w:cs="Times New Roman" w:hint="eastAsia"/>
          <w:kern w:val="0"/>
          <w:szCs w:val="32"/>
          <w:shd w:val="clear" w:color="auto" w:fill="FFFFFF"/>
          <w:lang w:bidi="ar"/>
        </w:rPr>
        <w:t>；</w:t>
      </w:r>
    </w:p>
    <w:p w14:paraId="1BA86646" w14:textId="77777777" w:rsidR="00554308" w:rsidRDefault="00000000">
      <w:pPr>
        <w:pStyle w:val="a8"/>
        <w:spacing w:after="0" w:line="580" w:lineRule="exact"/>
        <w:ind w:firstLineChars="200" w:firstLine="640"/>
        <w:rPr>
          <w:rFonts w:ascii="Times New Roman" w:eastAsia="方正仿宋_GBK" w:hAnsi="Times New Roman"/>
        </w:rPr>
      </w:pPr>
      <w:r>
        <w:rPr>
          <w:rFonts w:ascii="Times New Roman" w:eastAsia="方正仿宋_GBK" w:hAnsi="Times New Roman"/>
          <w:szCs w:val="32"/>
        </w:rPr>
        <w:t>《重庆市国土空间总体规划（</w:t>
      </w:r>
      <w:r>
        <w:rPr>
          <w:rFonts w:ascii="Times New Roman" w:eastAsia="方正仿宋_GBK" w:hAnsi="Times New Roman"/>
          <w:szCs w:val="32"/>
        </w:rPr>
        <w:t>2021</w:t>
      </w:r>
      <w:r>
        <w:rPr>
          <w:rFonts w:ascii="方正仿宋_GBK" w:eastAsia="方正仿宋_GBK" w:hAnsi="Times New Roman" w:hint="eastAsia"/>
          <w:kern w:val="0"/>
          <w:szCs w:val="32"/>
          <w:shd w:val="clear" w:color="auto" w:fill="FFFFFF"/>
          <w:lang w:bidi="ar"/>
        </w:rPr>
        <w:t>—</w:t>
      </w:r>
      <w:r>
        <w:rPr>
          <w:rFonts w:ascii="Times New Roman" w:eastAsia="方正仿宋_GBK" w:hAnsi="Times New Roman"/>
          <w:szCs w:val="32"/>
        </w:rPr>
        <w:t>2035</w:t>
      </w:r>
      <w:r>
        <w:rPr>
          <w:rFonts w:ascii="Times New Roman" w:eastAsia="方正仿宋_GBK" w:hAnsi="Times New Roman"/>
          <w:szCs w:val="32"/>
        </w:rPr>
        <w:t>年）》</w:t>
      </w:r>
      <w:r>
        <w:rPr>
          <w:rFonts w:ascii="Times New Roman" w:eastAsia="方正仿宋_GBK" w:hAnsi="Times New Roman" w:hint="eastAsia"/>
          <w:szCs w:val="32"/>
        </w:rPr>
        <w:t>；</w:t>
      </w:r>
    </w:p>
    <w:p w14:paraId="2668467A" w14:textId="77777777" w:rsidR="00554308" w:rsidRDefault="00000000">
      <w:pPr>
        <w:spacing w:line="580" w:lineRule="exact"/>
        <w:ind w:firstLineChars="200" w:firstLine="640"/>
        <w:rPr>
          <w:rFonts w:ascii="Times New Roman" w:hAnsi="Times New Roman" w:cs="Times New Roman"/>
          <w:szCs w:val="32"/>
        </w:rPr>
      </w:pPr>
      <w:r>
        <w:rPr>
          <w:rFonts w:ascii="Times New Roman" w:hAnsi="Times New Roman" w:cs="Times New Roman"/>
          <w:szCs w:val="32"/>
        </w:rPr>
        <w:t>《重庆市建设世界级智能网联新能源汽车产业集群发展规划（</w:t>
      </w:r>
      <w:r>
        <w:rPr>
          <w:rFonts w:ascii="Times New Roman" w:hAnsi="Times New Roman" w:cs="Times New Roman"/>
          <w:szCs w:val="32"/>
        </w:rPr>
        <w:t>2022</w:t>
      </w:r>
      <w:r>
        <w:rPr>
          <w:rFonts w:ascii="方正仿宋_GBK" w:hAnsi="Times New Roman" w:cs="Times New Roman" w:hint="eastAsia"/>
          <w:kern w:val="0"/>
          <w:szCs w:val="32"/>
          <w:shd w:val="clear" w:color="auto" w:fill="FFFFFF"/>
          <w:lang w:bidi="ar"/>
        </w:rPr>
        <w:t>—</w:t>
      </w:r>
      <w:r>
        <w:rPr>
          <w:rFonts w:ascii="Times New Roman" w:hAnsi="Times New Roman" w:cs="Times New Roman"/>
          <w:szCs w:val="32"/>
        </w:rPr>
        <w:t>2030</w:t>
      </w:r>
      <w:r>
        <w:rPr>
          <w:rFonts w:ascii="Times New Roman" w:hAnsi="Times New Roman" w:cs="Times New Roman"/>
          <w:szCs w:val="32"/>
        </w:rPr>
        <w:t>年）》</w:t>
      </w:r>
      <w:r>
        <w:rPr>
          <w:rFonts w:ascii="Times New Roman" w:hAnsi="Times New Roman" w:cs="Times New Roman" w:hint="eastAsia"/>
          <w:szCs w:val="32"/>
        </w:rPr>
        <w:t>；</w:t>
      </w:r>
    </w:p>
    <w:p w14:paraId="09646EE5" w14:textId="77777777" w:rsidR="00554308" w:rsidRDefault="00000000">
      <w:pPr>
        <w:spacing w:line="580" w:lineRule="exact"/>
        <w:ind w:firstLineChars="200" w:firstLine="640"/>
        <w:rPr>
          <w:rFonts w:ascii="Times New Roman" w:hAnsi="Times New Roman" w:cs="Times New Roman"/>
          <w:szCs w:val="32"/>
        </w:rPr>
      </w:pPr>
      <w:r>
        <w:rPr>
          <w:rFonts w:ascii="Times New Roman" w:hAnsi="Times New Roman" w:cs="Times New Roman"/>
          <w:szCs w:val="32"/>
        </w:rPr>
        <w:t>《重庆市高速公路网规划（</w:t>
      </w:r>
      <w:r>
        <w:rPr>
          <w:rFonts w:ascii="Times New Roman" w:hAnsi="Times New Roman" w:cs="Times New Roman"/>
          <w:szCs w:val="32"/>
        </w:rPr>
        <w:t>2023</w:t>
      </w:r>
      <w:r>
        <w:rPr>
          <w:rFonts w:ascii="方正仿宋_GBK" w:hAnsi="Times New Roman" w:cs="Times New Roman" w:hint="eastAsia"/>
          <w:kern w:val="0"/>
          <w:szCs w:val="32"/>
          <w:shd w:val="clear" w:color="auto" w:fill="FFFFFF"/>
          <w:lang w:bidi="ar"/>
        </w:rPr>
        <w:t>—</w:t>
      </w:r>
      <w:r>
        <w:rPr>
          <w:rFonts w:ascii="Times New Roman" w:hAnsi="Times New Roman" w:cs="Times New Roman"/>
          <w:szCs w:val="32"/>
        </w:rPr>
        <w:t>2035</w:t>
      </w:r>
      <w:r>
        <w:rPr>
          <w:rFonts w:ascii="Times New Roman" w:hAnsi="Times New Roman" w:cs="Times New Roman"/>
          <w:szCs w:val="32"/>
        </w:rPr>
        <w:t>年）》</w:t>
      </w:r>
      <w:r>
        <w:rPr>
          <w:rFonts w:ascii="Times New Roman" w:hAnsi="Times New Roman" w:cs="Times New Roman" w:hint="eastAsia"/>
          <w:szCs w:val="32"/>
        </w:rPr>
        <w:t>；</w:t>
      </w:r>
    </w:p>
    <w:p w14:paraId="6CFEFFFC"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《重庆市氢燃料电池汽车产业发展指导意见》</w:t>
      </w:r>
      <w:r>
        <w:rPr>
          <w:rFonts w:ascii="Times New Roman" w:hAnsi="Times New Roman" w:cs="Times New Roman" w:hint="eastAsia"/>
          <w:kern w:val="0"/>
          <w:szCs w:val="32"/>
          <w:shd w:val="clear" w:color="auto" w:fill="FFFFFF"/>
          <w:lang w:bidi="ar"/>
        </w:rPr>
        <w:t>；</w:t>
      </w:r>
    </w:p>
    <w:p w14:paraId="0DAF5A9D" w14:textId="77777777" w:rsidR="00554308" w:rsidRDefault="00000000">
      <w:pPr>
        <w:spacing w:line="580" w:lineRule="exact"/>
        <w:ind w:firstLineChars="200" w:firstLine="640"/>
        <w:rPr>
          <w:rFonts w:ascii="Times New Roman" w:hAnsi="Times New Roman" w:cs="Times New Roman"/>
          <w:szCs w:val="32"/>
        </w:rPr>
      </w:pPr>
      <w:r>
        <w:rPr>
          <w:rFonts w:ascii="Times New Roman" w:hAnsi="Times New Roman" w:cs="Times New Roman"/>
          <w:szCs w:val="32"/>
        </w:rPr>
        <w:t>《推动经济社会发展全面绿色转型行动计划（</w:t>
      </w:r>
      <w:r>
        <w:rPr>
          <w:rFonts w:ascii="Times New Roman" w:hAnsi="Times New Roman" w:cs="Times New Roman"/>
          <w:szCs w:val="32"/>
        </w:rPr>
        <w:t>2025</w:t>
      </w:r>
      <w:r>
        <w:rPr>
          <w:rFonts w:ascii="方正仿宋_GBK" w:hAnsi="Times New Roman" w:cs="Times New Roman" w:hint="eastAsia"/>
          <w:kern w:val="0"/>
          <w:szCs w:val="32"/>
          <w:shd w:val="clear" w:color="auto" w:fill="FFFFFF"/>
          <w:lang w:bidi="ar"/>
        </w:rPr>
        <w:t>—</w:t>
      </w:r>
      <w:r>
        <w:rPr>
          <w:rFonts w:ascii="Times New Roman" w:hAnsi="Times New Roman" w:cs="Times New Roman"/>
          <w:szCs w:val="32"/>
        </w:rPr>
        <w:t>2027</w:t>
      </w:r>
      <w:r>
        <w:rPr>
          <w:rFonts w:ascii="Times New Roman" w:hAnsi="Times New Roman" w:cs="Times New Roman"/>
          <w:szCs w:val="32"/>
        </w:rPr>
        <w:t>年）》</w:t>
      </w:r>
      <w:r>
        <w:rPr>
          <w:rFonts w:ascii="Times New Roman" w:hAnsi="Times New Roman" w:cs="Times New Roman" w:hint="eastAsia"/>
          <w:szCs w:val="32"/>
        </w:rPr>
        <w:t>；</w:t>
      </w:r>
    </w:p>
    <w:p w14:paraId="1B33FA73" w14:textId="77777777" w:rsidR="00554308" w:rsidRDefault="00000000">
      <w:pPr>
        <w:spacing w:line="580" w:lineRule="exact"/>
        <w:ind w:firstLineChars="200" w:firstLine="640"/>
        <w:rPr>
          <w:rFonts w:ascii="Times New Roman" w:hAnsi="Times New Roman" w:cs="Times New Roman"/>
          <w:szCs w:val="32"/>
        </w:rPr>
      </w:pPr>
      <w:r>
        <w:rPr>
          <w:rFonts w:ascii="Times New Roman" w:hAnsi="Times New Roman" w:cs="Times New Roman"/>
          <w:szCs w:val="32"/>
        </w:rPr>
        <w:t>《汽车加油加气加氢站技术标准（</w:t>
      </w:r>
      <w:r>
        <w:rPr>
          <w:rFonts w:ascii="Times New Roman" w:hAnsi="Times New Roman" w:cs="Times New Roman"/>
          <w:szCs w:val="32"/>
        </w:rPr>
        <w:t>GB 50156</w:t>
      </w:r>
      <w:r>
        <w:rPr>
          <w:rFonts w:ascii="方正仿宋_GBK" w:hAnsi="Times New Roman" w:cs="Times New Roman" w:hint="eastAsia"/>
          <w:kern w:val="0"/>
          <w:szCs w:val="32"/>
          <w:shd w:val="clear" w:color="auto" w:fill="FFFFFF"/>
          <w:lang w:bidi="ar"/>
        </w:rPr>
        <w:t>—</w:t>
      </w:r>
      <w:r>
        <w:rPr>
          <w:rFonts w:ascii="Times New Roman" w:hAnsi="Times New Roman" w:cs="Times New Roman"/>
          <w:szCs w:val="32"/>
        </w:rPr>
        <w:t>2021</w:t>
      </w:r>
      <w:r>
        <w:rPr>
          <w:rFonts w:ascii="Times New Roman" w:hAnsi="Times New Roman" w:cs="Times New Roman"/>
          <w:szCs w:val="32"/>
        </w:rPr>
        <w:t>）》</w:t>
      </w:r>
      <w:r>
        <w:rPr>
          <w:rFonts w:ascii="Times New Roman" w:hAnsi="Times New Roman" w:cs="Times New Roman" w:hint="eastAsia"/>
          <w:szCs w:val="32"/>
        </w:rPr>
        <w:t>；</w:t>
      </w:r>
    </w:p>
    <w:p w14:paraId="341BD735"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lastRenderedPageBreak/>
        <w:t>《加氢站安全技术规范》（</w:t>
      </w:r>
      <w:r>
        <w:rPr>
          <w:rFonts w:ascii="Times New Roman" w:hAnsi="Times New Roman" w:cs="Times New Roman"/>
          <w:kern w:val="0"/>
          <w:szCs w:val="32"/>
          <w:shd w:val="clear" w:color="auto" w:fill="FFFFFF"/>
          <w:lang w:bidi="ar"/>
        </w:rPr>
        <w:t>GB/T 34584</w:t>
      </w: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2017</w:t>
      </w:r>
      <w:r>
        <w:rPr>
          <w:rFonts w:ascii="Times New Roman" w:hAnsi="Times New Roman" w:cs="Times New Roman"/>
          <w:kern w:val="0"/>
          <w:szCs w:val="32"/>
          <w:shd w:val="clear" w:color="auto" w:fill="FFFFFF"/>
          <w:lang w:bidi="ar"/>
        </w:rPr>
        <w:t>）</w:t>
      </w:r>
      <w:r>
        <w:rPr>
          <w:rFonts w:ascii="Times New Roman" w:hAnsi="Times New Roman" w:cs="Times New Roman" w:hint="eastAsia"/>
          <w:kern w:val="0"/>
          <w:szCs w:val="32"/>
          <w:shd w:val="clear" w:color="auto" w:fill="FFFFFF"/>
          <w:lang w:bidi="ar"/>
        </w:rPr>
        <w:t>；</w:t>
      </w:r>
    </w:p>
    <w:p w14:paraId="2B1BE665"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《加氢站通用要求》（</w:t>
      </w:r>
      <w:r>
        <w:rPr>
          <w:rFonts w:ascii="Times New Roman" w:hAnsi="Times New Roman" w:cs="Times New Roman"/>
          <w:kern w:val="0"/>
          <w:szCs w:val="32"/>
          <w:shd w:val="clear" w:color="auto" w:fill="FFFFFF"/>
          <w:lang w:bidi="ar"/>
        </w:rPr>
        <w:t>GB/T 43674</w:t>
      </w: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2024</w:t>
      </w:r>
      <w:r>
        <w:rPr>
          <w:rFonts w:ascii="Times New Roman" w:hAnsi="Times New Roman" w:cs="Times New Roman"/>
          <w:kern w:val="0"/>
          <w:szCs w:val="32"/>
          <w:shd w:val="clear" w:color="auto" w:fill="FFFFFF"/>
          <w:lang w:bidi="ar"/>
        </w:rPr>
        <w:t>）</w:t>
      </w:r>
      <w:r>
        <w:rPr>
          <w:rFonts w:ascii="Times New Roman" w:hAnsi="Times New Roman" w:cs="Times New Roman" w:hint="eastAsia"/>
          <w:kern w:val="0"/>
          <w:szCs w:val="32"/>
          <w:shd w:val="clear" w:color="auto" w:fill="FFFFFF"/>
          <w:lang w:bidi="ar"/>
        </w:rPr>
        <w:t>；</w:t>
      </w:r>
    </w:p>
    <w:p w14:paraId="686277DF"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《加氢站技术规范》（</w:t>
      </w:r>
      <w:r>
        <w:rPr>
          <w:rFonts w:ascii="Times New Roman" w:hAnsi="Times New Roman" w:cs="Times New Roman"/>
          <w:kern w:val="0"/>
          <w:szCs w:val="32"/>
          <w:shd w:val="clear" w:color="auto" w:fill="FFFFFF"/>
          <w:lang w:bidi="ar"/>
        </w:rPr>
        <w:t>GB 50516</w:t>
      </w:r>
      <w:r>
        <w:rPr>
          <w:rFonts w:ascii="方正仿宋_GBK" w:hAnsi="Times New Roman" w:cs="Times New Roman" w:hint="eastAsia"/>
          <w:kern w:val="0"/>
          <w:szCs w:val="32"/>
          <w:shd w:val="clear" w:color="auto" w:fill="FFFFFF"/>
          <w:lang w:bidi="ar"/>
        </w:rPr>
        <w:t>—</w:t>
      </w:r>
      <w:r>
        <w:rPr>
          <w:rFonts w:ascii="Times New Roman" w:hAnsi="Times New Roman" w:cs="Times New Roman"/>
          <w:kern w:val="0"/>
          <w:szCs w:val="32"/>
          <w:shd w:val="clear" w:color="auto" w:fill="FFFFFF"/>
          <w:lang w:bidi="ar"/>
        </w:rPr>
        <w:t>2010</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2021</w:t>
      </w:r>
      <w:r>
        <w:rPr>
          <w:rFonts w:ascii="Times New Roman" w:hAnsi="Times New Roman" w:cs="Times New Roman"/>
          <w:kern w:val="0"/>
          <w:szCs w:val="32"/>
          <w:shd w:val="clear" w:color="auto" w:fill="FFFFFF"/>
          <w:lang w:bidi="ar"/>
        </w:rPr>
        <w:t>年修订）</w:t>
      </w:r>
      <w:r>
        <w:rPr>
          <w:rFonts w:ascii="Times New Roman" w:hAnsi="Times New Roman" w:cs="Times New Roman" w:hint="eastAsia"/>
          <w:kern w:val="0"/>
          <w:szCs w:val="32"/>
          <w:shd w:val="clear" w:color="auto" w:fill="FFFFFF"/>
          <w:lang w:bidi="ar"/>
        </w:rPr>
        <w:t>。</w:t>
      </w:r>
    </w:p>
    <w:p w14:paraId="249D9548"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除上述法律、法规、标准、规范及相关文件外，本规划在编制过程中还参考了其它相关法规制度。</w:t>
      </w:r>
    </w:p>
    <w:p w14:paraId="4C74BAE1" w14:textId="77777777" w:rsidR="00554308" w:rsidRDefault="00000000">
      <w:pPr>
        <w:pStyle w:val="2"/>
        <w:spacing w:before="0" w:after="0" w:line="580" w:lineRule="exact"/>
        <w:ind w:firstLineChars="200" w:firstLine="640"/>
        <w:rPr>
          <w:rFonts w:ascii="方正楷体_GBK" w:eastAsia="方正楷体_GBK" w:hAnsi="Times New Roman" w:cs="Times New Roman"/>
          <w:b w:val="0"/>
          <w:bCs/>
          <w:kern w:val="44"/>
          <w:szCs w:val="32"/>
          <w:lang w:bidi="ar"/>
        </w:rPr>
      </w:pPr>
      <w:r>
        <w:rPr>
          <w:rFonts w:ascii="方正楷体_GBK" w:eastAsia="方正楷体_GBK" w:hAnsi="Times New Roman" w:cs="Times New Roman" w:hint="eastAsia"/>
          <w:b w:val="0"/>
          <w:bCs/>
          <w:kern w:val="44"/>
          <w:szCs w:val="32"/>
          <w:lang w:bidi="ar"/>
        </w:rPr>
        <w:t>（四）发展目标</w:t>
      </w:r>
    </w:p>
    <w:p w14:paraId="35322DC5" w14:textId="77777777" w:rsidR="00554308" w:rsidRDefault="00000000">
      <w:pPr>
        <w:spacing w:line="580" w:lineRule="exact"/>
        <w:ind w:firstLineChars="200" w:firstLine="640"/>
        <w:rPr>
          <w:rFonts w:ascii="Times New Roman" w:hAnsi="Times New Roman" w:cs="Times New Roman"/>
          <w:szCs w:val="40"/>
        </w:rPr>
      </w:pPr>
      <w:r>
        <w:rPr>
          <w:rFonts w:ascii="Times New Roman" w:hAnsi="Times New Roman" w:cs="Times New Roman"/>
          <w:szCs w:val="40"/>
        </w:rPr>
        <w:t>坚持以氢促车、以站保运、场景牵引、链式发展的总体思路，通过分阶段实施、分区域布局、分场景推进，力争到</w:t>
      </w:r>
      <w:r>
        <w:rPr>
          <w:rFonts w:ascii="Times New Roman" w:hAnsi="Times New Roman" w:cs="Times New Roman"/>
          <w:szCs w:val="40"/>
        </w:rPr>
        <w:t>2035</w:t>
      </w:r>
      <w:r>
        <w:rPr>
          <w:rFonts w:ascii="Times New Roman" w:hAnsi="Times New Roman" w:cs="Times New Roman"/>
          <w:szCs w:val="40"/>
        </w:rPr>
        <w:t>年形成</w:t>
      </w:r>
      <w:r>
        <w:rPr>
          <w:rFonts w:ascii="Times New Roman" w:hAnsi="Times New Roman" w:cs="Times New Roman"/>
          <w:szCs w:val="40"/>
        </w:rPr>
        <w:t>“</w:t>
      </w:r>
      <w:r>
        <w:rPr>
          <w:rFonts w:ascii="Times New Roman" w:hAnsi="Times New Roman" w:cs="Times New Roman"/>
          <w:szCs w:val="40"/>
        </w:rPr>
        <w:t>网络完善、供应适配、智能安全</w:t>
      </w:r>
      <w:r>
        <w:rPr>
          <w:rFonts w:ascii="Times New Roman" w:hAnsi="Times New Roman" w:cs="Times New Roman"/>
          <w:szCs w:val="40"/>
        </w:rPr>
        <w:t>”</w:t>
      </w:r>
      <w:r>
        <w:rPr>
          <w:rFonts w:ascii="Times New Roman" w:hAnsi="Times New Roman" w:cs="Times New Roman"/>
          <w:szCs w:val="40"/>
        </w:rPr>
        <w:t>的加氢基础设施体系，全面支撑氢燃料电池汽车规模化应用与氢能产业高质量发展。</w:t>
      </w:r>
    </w:p>
    <w:p w14:paraId="6112A4D9" w14:textId="77777777" w:rsidR="00554308" w:rsidRDefault="00000000">
      <w:pPr>
        <w:spacing w:line="580" w:lineRule="exact"/>
        <w:ind w:firstLineChars="200" w:firstLine="640"/>
      </w:pPr>
      <w:r>
        <w:rPr>
          <w:rFonts w:ascii="Times New Roman" w:hAnsi="Times New Roman" w:cs="Times New Roman" w:hint="eastAsia"/>
          <w:szCs w:val="40"/>
        </w:rPr>
        <w:t>全市规划新建加氢站</w:t>
      </w:r>
      <w:r>
        <w:rPr>
          <w:rFonts w:ascii="Times New Roman" w:hAnsi="Times New Roman" w:cs="Times New Roman" w:hint="eastAsia"/>
          <w:szCs w:val="40"/>
        </w:rPr>
        <w:t>60</w:t>
      </w:r>
      <w:r>
        <w:rPr>
          <w:rFonts w:ascii="Times New Roman" w:hAnsi="Times New Roman" w:cs="Times New Roman" w:hint="eastAsia"/>
          <w:szCs w:val="40"/>
        </w:rPr>
        <w:t>座，累计建成加氢站达到</w:t>
      </w:r>
      <w:r>
        <w:rPr>
          <w:rFonts w:ascii="Times New Roman" w:hAnsi="Times New Roman" w:cs="Times New Roman" w:hint="eastAsia"/>
          <w:szCs w:val="40"/>
        </w:rPr>
        <w:t>72</w:t>
      </w:r>
      <w:r>
        <w:rPr>
          <w:rFonts w:ascii="Times New Roman" w:hAnsi="Times New Roman" w:cs="Times New Roman" w:hint="eastAsia"/>
          <w:szCs w:val="40"/>
        </w:rPr>
        <w:t>座，氢气供应能力达到</w:t>
      </w:r>
      <w:r>
        <w:rPr>
          <w:rFonts w:ascii="Times New Roman" w:hAnsi="Times New Roman" w:cs="Times New Roman" w:hint="eastAsia"/>
          <w:szCs w:val="40"/>
        </w:rPr>
        <w:t>2.5</w:t>
      </w:r>
      <w:r>
        <w:rPr>
          <w:rFonts w:ascii="Times New Roman" w:hAnsi="Times New Roman" w:cs="Times New Roman" w:hint="eastAsia"/>
          <w:szCs w:val="40"/>
        </w:rPr>
        <w:t>万吨</w:t>
      </w:r>
      <w:r>
        <w:rPr>
          <w:rFonts w:ascii="Times New Roman" w:hAnsi="Times New Roman" w:cs="Times New Roman" w:hint="eastAsia"/>
          <w:szCs w:val="40"/>
        </w:rPr>
        <w:t>/</w:t>
      </w:r>
      <w:r>
        <w:rPr>
          <w:rFonts w:ascii="Times New Roman" w:hAnsi="Times New Roman" w:cs="Times New Roman" w:hint="eastAsia"/>
          <w:szCs w:val="40"/>
        </w:rPr>
        <w:t>年。其中，到</w:t>
      </w:r>
      <w:r>
        <w:rPr>
          <w:rFonts w:ascii="Times New Roman" w:hAnsi="Times New Roman" w:cs="Times New Roman" w:hint="eastAsia"/>
          <w:szCs w:val="40"/>
        </w:rPr>
        <w:t>2027</w:t>
      </w:r>
      <w:r>
        <w:rPr>
          <w:rFonts w:ascii="Times New Roman" w:hAnsi="Times New Roman" w:cs="Times New Roman" w:hint="eastAsia"/>
          <w:szCs w:val="40"/>
        </w:rPr>
        <w:t>年，新建加氢站</w:t>
      </w:r>
      <w:r>
        <w:rPr>
          <w:rFonts w:ascii="Times New Roman" w:hAnsi="Times New Roman" w:cs="Times New Roman" w:hint="eastAsia"/>
          <w:szCs w:val="40"/>
        </w:rPr>
        <w:t>10</w:t>
      </w:r>
      <w:r>
        <w:rPr>
          <w:rFonts w:ascii="Times New Roman" w:hAnsi="Times New Roman" w:cs="Times New Roman" w:hint="eastAsia"/>
          <w:szCs w:val="40"/>
        </w:rPr>
        <w:t>座，日供</w:t>
      </w:r>
      <w:proofErr w:type="gramStart"/>
      <w:r>
        <w:rPr>
          <w:rFonts w:ascii="Times New Roman" w:hAnsi="Times New Roman" w:cs="Times New Roman" w:hint="eastAsia"/>
          <w:szCs w:val="40"/>
        </w:rPr>
        <w:t>氢能力</w:t>
      </w:r>
      <w:proofErr w:type="gramEnd"/>
      <w:r>
        <w:rPr>
          <w:rFonts w:ascii="Times New Roman" w:hAnsi="Times New Roman" w:cs="Times New Roman" w:hint="eastAsia"/>
          <w:szCs w:val="40"/>
        </w:rPr>
        <w:t>达到</w:t>
      </w:r>
      <w:r>
        <w:rPr>
          <w:rFonts w:ascii="Times New Roman" w:hAnsi="Times New Roman" w:cs="Times New Roman" w:hint="eastAsia"/>
          <w:szCs w:val="40"/>
        </w:rPr>
        <w:t>15</w:t>
      </w:r>
      <w:r>
        <w:rPr>
          <w:rFonts w:ascii="Times New Roman" w:hAnsi="Times New Roman" w:cs="Times New Roman" w:hint="eastAsia"/>
          <w:szCs w:val="40"/>
        </w:rPr>
        <w:t>吨，能满足约</w:t>
      </w:r>
      <w:r>
        <w:rPr>
          <w:rFonts w:ascii="Times New Roman" w:hAnsi="Times New Roman" w:cs="Times New Roman" w:hint="eastAsia"/>
          <w:szCs w:val="40"/>
        </w:rPr>
        <w:t>800</w:t>
      </w:r>
      <w:r>
        <w:rPr>
          <w:rFonts w:ascii="Times New Roman" w:hAnsi="Times New Roman" w:cs="Times New Roman" w:hint="eastAsia"/>
          <w:szCs w:val="40"/>
        </w:rPr>
        <w:t>辆氢燃料电池汽车的使用需求；到</w:t>
      </w:r>
      <w:r>
        <w:rPr>
          <w:rFonts w:ascii="Times New Roman" w:hAnsi="Times New Roman" w:cs="Times New Roman" w:hint="eastAsia"/>
          <w:szCs w:val="40"/>
        </w:rPr>
        <w:t>2030</w:t>
      </w:r>
      <w:r>
        <w:rPr>
          <w:rFonts w:ascii="Times New Roman" w:hAnsi="Times New Roman" w:cs="Times New Roman" w:hint="eastAsia"/>
          <w:szCs w:val="40"/>
        </w:rPr>
        <w:t>年，新建加氢站</w:t>
      </w:r>
      <w:r>
        <w:rPr>
          <w:rFonts w:ascii="Times New Roman" w:hAnsi="Times New Roman" w:cs="Times New Roman" w:hint="eastAsia"/>
          <w:szCs w:val="40"/>
        </w:rPr>
        <w:t>20</w:t>
      </w:r>
      <w:r>
        <w:rPr>
          <w:rFonts w:ascii="Times New Roman" w:hAnsi="Times New Roman" w:cs="Times New Roman" w:hint="eastAsia"/>
          <w:szCs w:val="40"/>
        </w:rPr>
        <w:t>座，日供</w:t>
      </w:r>
      <w:proofErr w:type="gramStart"/>
      <w:r>
        <w:rPr>
          <w:rFonts w:ascii="Times New Roman" w:hAnsi="Times New Roman" w:cs="Times New Roman" w:hint="eastAsia"/>
          <w:szCs w:val="40"/>
        </w:rPr>
        <w:t>氢能力</w:t>
      </w:r>
      <w:proofErr w:type="gramEnd"/>
      <w:r>
        <w:rPr>
          <w:rFonts w:ascii="Times New Roman" w:hAnsi="Times New Roman" w:cs="Times New Roman" w:hint="eastAsia"/>
          <w:szCs w:val="40"/>
        </w:rPr>
        <w:t>达到</w:t>
      </w:r>
      <w:r>
        <w:rPr>
          <w:rFonts w:ascii="Times New Roman" w:hAnsi="Times New Roman" w:cs="Times New Roman" w:hint="eastAsia"/>
          <w:szCs w:val="40"/>
        </w:rPr>
        <w:t>40</w:t>
      </w:r>
      <w:r>
        <w:rPr>
          <w:rFonts w:ascii="Times New Roman" w:hAnsi="Times New Roman" w:cs="Times New Roman" w:hint="eastAsia"/>
          <w:szCs w:val="40"/>
        </w:rPr>
        <w:t>吨，能满足约</w:t>
      </w:r>
      <w:r>
        <w:rPr>
          <w:rFonts w:ascii="Times New Roman" w:hAnsi="Times New Roman" w:cs="Times New Roman" w:hint="eastAsia"/>
          <w:szCs w:val="40"/>
        </w:rPr>
        <w:t>2000</w:t>
      </w:r>
      <w:r>
        <w:rPr>
          <w:rFonts w:ascii="Times New Roman" w:hAnsi="Times New Roman" w:cs="Times New Roman" w:hint="eastAsia"/>
          <w:szCs w:val="40"/>
        </w:rPr>
        <w:t>辆氢燃料电池汽车使用需求；到</w:t>
      </w:r>
      <w:r>
        <w:rPr>
          <w:rFonts w:ascii="Times New Roman" w:hAnsi="Times New Roman" w:cs="Times New Roman" w:hint="eastAsia"/>
          <w:szCs w:val="40"/>
        </w:rPr>
        <w:t>2035</w:t>
      </w:r>
      <w:r>
        <w:rPr>
          <w:rFonts w:ascii="Times New Roman" w:hAnsi="Times New Roman" w:cs="Times New Roman" w:hint="eastAsia"/>
          <w:szCs w:val="40"/>
        </w:rPr>
        <w:t>年，新建加氢站</w:t>
      </w:r>
      <w:r>
        <w:rPr>
          <w:rFonts w:ascii="Times New Roman" w:hAnsi="Times New Roman" w:cs="Times New Roman" w:hint="eastAsia"/>
          <w:szCs w:val="40"/>
        </w:rPr>
        <w:t>30</w:t>
      </w:r>
      <w:r>
        <w:rPr>
          <w:rFonts w:ascii="Times New Roman" w:hAnsi="Times New Roman" w:cs="Times New Roman" w:hint="eastAsia"/>
          <w:szCs w:val="40"/>
        </w:rPr>
        <w:t>座，日供</w:t>
      </w:r>
      <w:proofErr w:type="gramStart"/>
      <w:r>
        <w:rPr>
          <w:rFonts w:ascii="Times New Roman" w:hAnsi="Times New Roman" w:cs="Times New Roman" w:hint="eastAsia"/>
          <w:szCs w:val="40"/>
        </w:rPr>
        <w:t>氢能力</w:t>
      </w:r>
      <w:proofErr w:type="gramEnd"/>
      <w:r>
        <w:rPr>
          <w:rFonts w:ascii="Times New Roman" w:hAnsi="Times New Roman" w:cs="Times New Roman" w:hint="eastAsia"/>
          <w:szCs w:val="40"/>
        </w:rPr>
        <w:t>达到</w:t>
      </w:r>
      <w:r>
        <w:rPr>
          <w:rFonts w:ascii="Times New Roman" w:hAnsi="Times New Roman" w:cs="Times New Roman" w:hint="eastAsia"/>
          <w:szCs w:val="40"/>
        </w:rPr>
        <w:t>70</w:t>
      </w:r>
      <w:r>
        <w:rPr>
          <w:rFonts w:ascii="Times New Roman" w:hAnsi="Times New Roman" w:cs="Times New Roman" w:hint="eastAsia"/>
          <w:szCs w:val="40"/>
        </w:rPr>
        <w:t>吨以上，能满足约</w:t>
      </w:r>
      <w:r>
        <w:rPr>
          <w:rFonts w:ascii="Times New Roman" w:hAnsi="Times New Roman" w:cs="Times New Roman" w:hint="eastAsia"/>
          <w:szCs w:val="40"/>
        </w:rPr>
        <w:t>4000</w:t>
      </w:r>
      <w:r>
        <w:rPr>
          <w:rFonts w:ascii="Times New Roman" w:hAnsi="Times New Roman" w:cs="Times New Roman" w:hint="eastAsia"/>
          <w:szCs w:val="40"/>
        </w:rPr>
        <w:t>辆氢燃料电池汽车使用需求。</w:t>
      </w:r>
    </w:p>
    <w:p w14:paraId="234B0136" w14:textId="77777777" w:rsidR="00554308" w:rsidRDefault="00000000">
      <w:pPr>
        <w:spacing w:line="580" w:lineRule="exact"/>
        <w:ind w:firstLineChars="200" w:firstLine="640"/>
        <w:rPr>
          <w:rFonts w:ascii="Times New Roman" w:hAnsi="Times New Roman" w:cs="Times New Roman"/>
          <w:szCs w:val="40"/>
        </w:rPr>
      </w:pPr>
      <w:r>
        <w:rPr>
          <w:rFonts w:ascii="Times New Roman" w:hAnsi="Times New Roman" w:cs="Times New Roman"/>
          <w:szCs w:val="40"/>
        </w:rPr>
        <w:t>在建</w:t>
      </w:r>
      <w:proofErr w:type="gramStart"/>
      <w:r>
        <w:rPr>
          <w:rFonts w:ascii="Times New Roman" w:hAnsi="Times New Roman" w:cs="Times New Roman"/>
          <w:szCs w:val="40"/>
        </w:rPr>
        <w:t>站模式</w:t>
      </w:r>
      <w:proofErr w:type="gramEnd"/>
      <w:r>
        <w:rPr>
          <w:rFonts w:ascii="Times New Roman" w:hAnsi="Times New Roman" w:cs="Times New Roman"/>
          <w:szCs w:val="40"/>
        </w:rPr>
        <w:t>上，积极探索多元化建设路径。鼓励企业在具备条件的区域，开展化石燃料制氢与可再生能源电解水制氢等多种技术路径的制氢加氢一体</w:t>
      </w:r>
      <w:proofErr w:type="gramStart"/>
      <w:r>
        <w:rPr>
          <w:rFonts w:ascii="Times New Roman" w:hAnsi="Times New Roman" w:cs="Times New Roman"/>
          <w:szCs w:val="40"/>
        </w:rPr>
        <w:t>站试点</w:t>
      </w:r>
      <w:proofErr w:type="gramEnd"/>
      <w:r>
        <w:rPr>
          <w:rFonts w:ascii="Times New Roman" w:hAnsi="Times New Roman" w:cs="Times New Roman"/>
          <w:szCs w:val="40"/>
        </w:rPr>
        <w:t>示范，通过实现氢气就近制取、</w:t>
      </w:r>
      <w:r>
        <w:rPr>
          <w:rFonts w:ascii="Times New Roman" w:hAnsi="Times New Roman" w:cs="Times New Roman"/>
          <w:szCs w:val="40"/>
        </w:rPr>
        <w:lastRenderedPageBreak/>
        <w:t>就近加注，有效降低运输成本与碳排放，提升供应稳定性，为氢能规模化应用奠定基础。同时，推动加氢站与加油站、加气站、充电站融合建设，打造综合能源服务站，提升土地资源利用效率，为用户提供</w:t>
      </w:r>
      <w:r>
        <w:rPr>
          <w:rFonts w:ascii="Times New Roman" w:hAnsi="Times New Roman" w:cs="Times New Roman"/>
          <w:szCs w:val="40"/>
        </w:rPr>
        <w:t>“</w:t>
      </w:r>
      <w:r>
        <w:rPr>
          <w:rFonts w:ascii="Times New Roman" w:hAnsi="Times New Roman" w:cs="Times New Roman"/>
          <w:szCs w:val="40"/>
        </w:rPr>
        <w:t>一站式</w:t>
      </w:r>
      <w:r>
        <w:rPr>
          <w:rFonts w:ascii="Times New Roman" w:hAnsi="Times New Roman" w:cs="Times New Roman"/>
          <w:szCs w:val="40"/>
        </w:rPr>
        <w:t>”</w:t>
      </w:r>
      <w:r>
        <w:rPr>
          <w:rFonts w:ascii="Times New Roman" w:hAnsi="Times New Roman" w:cs="Times New Roman"/>
          <w:szCs w:val="40"/>
        </w:rPr>
        <w:t>综合能源补给服务。</w:t>
      </w:r>
    </w:p>
    <w:p w14:paraId="0F7A2912"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szCs w:val="40"/>
        </w:rPr>
        <w:t>以加氢站网络为支撑，全面拓展氢能应用场景。重点贯通成渝氢走廊（成渝、渝蓉、成遂渝）、西部陆海新通道氢走廊（重庆</w:t>
      </w:r>
      <w:r>
        <w:rPr>
          <w:rFonts w:ascii="方正仿宋_GBK" w:hAnsi="Times New Roman" w:cs="Times New Roman" w:hint="eastAsia"/>
          <w:kern w:val="0"/>
          <w:szCs w:val="32"/>
          <w:shd w:val="clear" w:color="auto" w:fill="FFFFFF"/>
          <w:lang w:bidi="ar"/>
        </w:rPr>
        <w:t>—</w:t>
      </w:r>
      <w:r>
        <w:rPr>
          <w:rFonts w:ascii="Times New Roman" w:hAnsi="Times New Roman" w:cs="Times New Roman"/>
          <w:szCs w:val="40"/>
        </w:rPr>
        <w:t>贵州</w:t>
      </w:r>
      <w:r>
        <w:rPr>
          <w:rFonts w:ascii="方正仿宋_GBK" w:hAnsi="Times New Roman" w:cs="Times New Roman" w:hint="eastAsia"/>
          <w:kern w:val="0"/>
          <w:szCs w:val="32"/>
          <w:shd w:val="clear" w:color="auto" w:fill="FFFFFF"/>
          <w:lang w:bidi="ar"/>
        </w:rPr>
        <w:t>—</w:t>
      </w:r>
      <w:r>
        <w:rPr>
          <w:rFonts w:ascii="Times New Roman" w:hAnsi="Times New Roman" w:cs="Times New Roman"/>
          <w:szCs w:val="40"/>
        </w:rPr>
        <w:t>广西）；覆盖渝万高速（</w:t>
      </w:r>
      <w:r>
        <w:rPr>
          <w:rFonts w:ascii="方正仿宋_GBK" w:hAnsi="Times New Roman" w:cs="Times New Roman" w:hint="eastAsia"/>
          <w:szCs w:val="40"/>
        </w:rPr>
        <w:t>重庆</w:t>
      </w:r>
      <w:r>
        <w:rPr>
          <w:rFonts w:ascii="方正仿宋_GBK" w:hAnsi="Times New Roman" w:cs="Times New Roman" w:hint="eastAsia"/>
          <w:kern w:val="0"/>
          <w:szCs w:val="32"/>
          <w:shd w:val="clear" w:color="auto" w:fill="FFFFFF"/>
          <w:lang w:bidi="ar"/>
        </w:rPr>
        <w:t>—</w:t>
      </w:r>
      <w:r>
        <w:rPr>
          <w:rFonts w:ascii="方正仿宋_GBK" w:hAnsi="Times New Roman" w:cs="Times New Roman" w:hint="eastAsia"/>
          <w:szCs w:val="40"/>
        </w:rPr>
        <w:t>长寿</w:t>
      </w:r>
      <w:r>
        <w:rPr>
          <w:rFonts w:ascii="方正仿宋_GBK" w:hAnsi="Times New Roman" w:cs="Times New Roman" w:hint="eastAsia"/>
          <w:kern w:val="0"/>
          <w:szCs w:val="32"/>
          <w:shd w:val="clear" w:color="auto" w:fill="FFFFFF"/>
          <w:lang w:bidi="ar"/>
        </w:rPr>
        <w:t>—</w:t>
      </w:r>
      <w:r>
        <w:rPr>
          <w:rFonts w:ascii="方正仿宋_GBK" w:hAnsi="Times New Roman" w:cs="Times New Roman" w:hint="eastAsia"/>
          <w:szCs w:val="40"/>
        </w:rPr>
        <w:t>万州</w:t>
      </w:r>
      <w:r>
        <w:rPr>
          <w:rFonts w:ascii="Times New Roman" w:hAnsi="Times New Roman" w:cs="Times New Roman"/>
          <w:szCs w:val="40"/>
        </w:rPr>
        <w:t>）、</w:t>
      </w:r>
      <w:proofErr w:type="gramStart"/>
      <w:r>
        <w:rPr>
          <w:rFonts w:ascii="Times New Roman" w:hAnsi="Times New Roman" w:cs="Times New Roman"/>
          <w:szCs w:val="40"/>
        </w:rPr>
        <w:t>渝湘高速</w:t>
      </w:r>
      <w:proofErr w:type="gramEnd"/>
      <w:r>
        <w:rPr>
          <w:rFonts w:ascii="Times New Roman" w:hAnsi="Times New Roman" w:cs="Times New Roman"/>
          <w:szCs w:val="40"/>
        </w:rPr>
        <w:t>（</w:t>
      </w:r>
      <w:r>
        <w:rPr>
          <w:rFonts w:ascii="方正仿宋_GBK" w:hAnsi="Times New Roman" w:cs="Times New Roman" w:hint="eastAsia"/>
          <w:szCs w:val="40"/>
        </w:rPr>
        <w:t>重庆</w:t>
      </w:r>
      <w:r>
        <w:rPr>
          <w:rFonts w:ascii="方正仿宋_GBK" w:hAnsi="Times New Roman" w:cs="Times New Roman" w:hint="eastAsia"/>
          <w:kern w:val="0"/>
          <w:szCs w:val="32"/>
          <w:shd w:val="clear" w:color="auto" w:fill="FFFFFF"/>
          <w:lang w:bidi="ar"/>
        </w:rPr>
        <w:t>—</w:t>
      </w:r>
      <w:r>
        <w:rPr>
          <w:rFonts w:ascii="方正仿宋_GBK" w:hAnsi="Times New Roman" w:cs="Times New Roman" w:hint="eastAsia"/>
          <w:szCs w:val="40"/>
        </w:rPr>
        <w:t>南川</w:t>
      </w:r>
      <w:r>
        <w:rPr>
          <w:rFonts w:ascii="方正仿宋_GBK" w:hAnsi="Times New Roman" w:cs="Times New Roman" w:hint="eastAsia"/>
          <w:kern w:val="0"/>
          <w:szCs w:val="32"/>
          <w:shd w:val="clear" w:color="auto" w:fill="FFFFFF"/>
          <w:lang w:bidi="ar"/>
        </w:rPr>
        <w:t>—</w:t>
      </w:r>
      <w:r>
        <w:rPr>
          <w:rFonts w:ascii="方正仿宋_GBK" w:hAnsi="Times New Roman" w:cs="Times New Roman" w:hint="eastAsia"/>
          <w:szCs w:val="40"/>
        </w:rPr>
        <w:t>黔江</w:t>
      </w:r>
      <w:r>
        <w:rPr>
          <w:rFonts w:ascii="Times New Roman" w:hAnsi="Times New Roman" w:cs="Times New Roman"/>
          <w:szCs w:val="40"/>
        </w:rPr>
        <w:t>）、</w:t>
      </w:r>
      <w:r>
        <w:rPr>
          <w:rFonts w:ascii="Times New Roman" w:hAnsi="Times New Roman" w:cs="Times New Roman"/>
          <w:szCs w:val="40"/>
        </w:rPr>
        <w:t>G65</w:t>
      </w:r>
      <w:r>
        <w:rPr>
          <w:rFonts w:ascii="Times New Roman" w:hAnsi="Times New Roman" w:cs="Times New Roman"/>
          <w:szCs w:val="40"/>
        </w:rPr>
        <w:t>包茂高速等物流主动脉；同步布局市内重点产业园、物流园、港口码头等枢纽站点，构建全域加氢网络，形成可复制可推广的加氢站建设运营模式。并根据市场需求与行业发展情况，对数量和区域布局进行适度调整。</w:t>
      </w:r>
    </w:p>
    <w:p w14:paraId="5C8650B5" w14:textId="77777777" w:rsidR="00554308" w:rsidRDefault="00000000">
      <w:pPr>
        <w:spacing w:line="360" w:lineRule="auto"/>
        <w:jc w:val="center"/>
        <w:rPr>
          <w:rFonts w:ascii="Times New Roman" w:hAnsi="Times New Roman" w:cs="Times New Roman"/>
          <w:b/>
          <w:bCs/>
          <w:sz w:val="28"/>
          <w:szCs w:val="28"/>
          <w:lang w:bidi="ar"/>
        </w:rPr>
      </w:pPr>
      <w:r>
        <w:rPr>
          <w:rFonts w:ascii="Times New Roman" w:hAnsi="Times New Roman" w:cs="Times New Roman"/>
          <w:b/>
          <w:bCs/>
          <w:sz w:val="28"/>
          <w:szCs w:val="28"/>
          <w:lang w:bidi="ar"/>
        </w:rPr>
        <w:t>表</w:t>
      </w:r>
      <w:r>
        <w:rPr>
          <w:rFonts w:ascii="Times New Roman" w:hAnsi="Times New Roman" w:cs="Times New Roman"/>
          <w:b/>
          <w:bCs/>
          <w:sz w:val="28"/>
          <w:szCs w:val="28"/>
          <w:lang w:bidi="ar"/>
        </w:rPr>
        <w:t>3  2025</w:t>
      </w:r>
      <w:r>
        <w:rPr>
          <w:rFonts w:ascii="方正仿宋_GBK" w:hAnsi="Times New Roman" w:cs="Times New Roman" w:hint="eastAsia"/>
          <w:kern w:val="0"/>
          <w:sz w:val="28"/>
          <w:szCs w:val="28"/>
          <w:shd w:val="clear" w:color="auto" w:fill="FFFFFF"/>
          <w:lang w:bidi="ar"/>
        </w:rPr>
        <w:t>—</w:t>
      </w:r>
      <w:r>
        <w:rPr>
          <w:rFonts w:ascii="Times New Roman" w:hAnsi="Times New Roman" w:cs="Times New Roman"/>
          <w:b/>
          <w:bCs/>
          <w:sz w:val="28"/>
          <w:szCs w:val="28"/>
          <w:lang w:bidi="ar"/>
        </w:rPr>
        <w:t>2035</w:t>
      </w:r>
      <w:r>
        <w:rPr>
          <w:rFonts w:ascii="Times New Roman" w:hAnsi="Times New Roman" w:cs="Times New Roman"/>
          <w:b/>
          <w:bCs/>
          <w:sz w:val="28"/>
          <w:szCs w:val="28"/>
          <w:lang w:bidi="ar"/>
        </w:rPr>
        <w:t>年加氢站规划布局</w:t>
      </w:r>
    </w:p>
    <w:tbl>
      <w:tblPr>
        <w:tblStyle w:val="af0"/>
        <w:tblW w:w="9054" w:type="dxa"/>
        <w:tblLayout w:type="fixed"/>
        <w:tblLook w:val="04A0" w:firstRow="1" w:lastRow="0" w:firstColumn="1" w:lastColumn="0" w:noHBand="0" w:noVBand="1"/>
      </w:tblPr>
      <w:tblGrid>
        <w:gridCol w:w="654"/>
        <w:gridCol w:w="1289"/>
        <w:gridCol w:w="1101"/>
        <w:gridCol w:w="1599"/>
        <w:gridCol w:w="2651"/>
        <w:gridCol w:w="1760"/>
      </w:tblGrid>
      <w:tr w:rsidR="00554308" w14:paraId="50C7A6A1" w14:textId="77777777">
        <w:trPr>
          <w:trHeight w:val="340"/>
          <w:tblHeader/>
        </w:trPr>
        <w:tc>
          <w:tcPr>
            <w:tcW w:w="654" w:type="dxa"/>
            <w:vAlign w:val="center"/>
          </w:tcPr>
          <w:p w14:paraId="27D3204C" w14:textId="77777777" w:rsidR="00554308" w:rsidRDefault="00000000">
            <w:pPr>
              <w:snapToGrid w:val="0"/>
              <w:spacing w:line="300" w:lineRule="exact"/>
              <w:jc w:val="center"/>
              <w:rPr>
                <w:rFonts w:ascii="Times New Roman" w:eastAsia="楷体" w:hAnsi="Times New Roman" w:cs="Times New Roman"/>
                <w:b/>
                <w:bCs/>
                <w:sz w:val="24"/>
              </w:rPr>
            </w:pPr>
            <w:r>
              <w:rPr>
                <w:rFonts w:ascii="Times New Roman" w:eastAsia="方正楷体_GBK" w:hAnsi="Times New Roman" w:cs="Times New Roman"/>
                <w:b/>
                <w:bCs/>
                <w:sz w:val="24"/>
              </w:rPr>
              <w:t>序号</w:t>
            </w:r>
          </w:p>
        </w:tc>
        <w:tc>
          <w:tcPr>
            <w:tcW w:w="1289" w:type="dxa"/>
            <w:vAlign w:val="center"/>
          </w:tcPr>
          <w:p w14:paraId="698AD6B4" w14:textId="77777777" w:rsidR="00554308" w:rsidRDefault="00000000">
            <w:pPr>
              <w:snapToGrid w:val="0"/>
              <w:spacing w:line="300" w:lineRule="exact"/>
              <w:jc w:val="center"/>
              <w:rPr>
                <w:rFonts w:ascii="Times New Roman" w:eastAsia="楷体" w:hAnsi="Times New Roman" w:cs="Times New Roman"/>
                <w:b/>
                <w:bCs/>
                <w:sz w:val="24"/>
              </w:rPr>
            </w:pPr>
            <w:r>
              <w:rPr>
                <w:rFonts w:ascii="Times New Roman" w:eastAsia="方正楷体_GBK" w:hAnsi="Times New Roman" w:cs="Times New Roman"/>
                <w:b/>
                <w:bCs/>
                <w:sz w:val="24"/>
              </w:rPr>
              <w:t>区域</w:t>
            </w:r>
          </w:p>
        </w:tc>
        <w:tc>
          <w:tcPr>
            <w:tcW w:w="1101" w:type="dxa"/>
            <w:vAlign w:val="center"/>
          </w:tcPr>
          <w:p w14:paraId="0E5BA218" w14:textId="77777777" w:rsidR="00554308" w:rsidRDefault="00000000">
            <w:pPr>
              <w:snapToGrid w:val="0"/>
              <w:spacing w:line="300" w:lineRule="exact"/>
              <w:jc w:val="center"/>
              <w:rPr>
                <w:rFonts w:ascii="Times New Roman" w:eastAsia="楷体" w:hAnsi="Times New Roman" w:cs="Times New Roman"/>
                <w:b/>
                <w:bCs/>
                <w:sz w:val="24"/>
              </w:rPr>
            </w:pPr>
            <w:r>
              <w:rPr>
                <w:rFonts w:ascii="Times New Roman" w:eastAsia="方正楷体_GBK" w:hAnsi="Times New Roman" w:cs="Times New Roman"/>
                <w:b/>
                <w:bCs/>
                <w:sz w:val="24"/>
              </w:rPr>
              <w:t>数量（座）</w:t>
            </w:r>
          </w:p>
        </w:tc>
        <w:tc>
          <w:tcPr>
            <w:tcW w:w="1599" w:type="dxa"/>
            <w:vAlign w:val="center"/>
          </w:tcPr>
          <w:p w14:paraId="6C661901" w14:textId="77777777" w:rsidR="00554308" w:rsidRDefault="00000000">
            <w:pPr>
              <w:snapToGrid w:val="0"/>
              <w:spacing w:line="300" w:lineRule="exact"/>
              <w:jc w:val="center"/>
              <w:rPr>
                <w:rFonts w:ascii="Times New Roman" w:eastAsia="方正楷体_GBK" w:hAnsi="Times New Roman" w:cs="Times New Roman"/>
                <w:b/>
                <w:bCs/>
                <w:sz w:val="24"/>
              </w:rPr>
            </w:pPr>
            <w:r>
              <w:rPr>
                <w:rFonts w:ascii="Times New Roman" w:eastAsia="方正楷体_GBK" w:hAnsi="Times New Roman" w:cs="Times New Roman"/>
                <w:b/>
                <w:bCs/>
                <w:sz w:val="24"/>
              </w:rPr>
              <w:t>日加氢能力</w:t>
            </w:r>
          </w:p>
          <w:p w14:paraId="23DA3499" w14:textId="77777777" w:rsidR="00554308" w:rsidRDefault="00000000">
            <w:pPr>
              <w:snapToGrid w:val="0"/>
              <w:spacing w:line="300" w:lineRule="exact"/>
              <w:jc w:val="center"/>
              <w:rPr>
                <w:rFonts w:ascii="Times New Roman" w:eastAsia="楷体" w:hAnsi="Times New Roman" w:cs="Times New Roman"/>
                <w:b/>
                <w:bCs/>
                <w:sz w:val="24"/>
              </w:rPr>
            </w:pPr>
            <w:r>
              <w:rPr>
                <w:rFonts w:ascii="Times New Roman" w:eastAsia="方正楷体_GBK" w:hAnsi="Times New Roman" w:cs="Times New Roman"/>
                <w:b/>
                <w:bCs/>
                <w:sz w:val="24"/>
              </w:rPr>
              <w:t>（</w:t>
            </w:r>
            <w:proofErr w:type="gramStart"/>
            <w:r>
              <w:rPr>
                <w:rFonts w:ascii="Times New Roman" w:eastAsia="方正楷体_GBK" w:hAnsi="Times New Roman" w:cs="Times New Roman"/>
                <w:b/>
                <w:bCs/>
                <w:sz w:val="24"/>
              </w:rPr>
              <w:t>千克</w:t>
            </w:r>
            <w:r>
              <w:rPr>
                <w:rFonts w:ascii="Times New Roman" w:eastAsia="方正楷体_GBK" w:hAnsi="Times New Roman" w:cs="Times New Roman"/>
                <w:b/>
                <w:bCs/>
                <w:sz w:val="24"/>
              </w:rPr>
              <w:t>/</w:t>
            </w:r>
            <w:proofErr w:type="gramEnd"/>
            <w:r>
              <w:rPr>
                <w:rFonts w:ascii="Times New Roman" w:eastAsia="方正楷体_GBK" w:hAnsi="Times New Roman" w:cs="Times New Roman"/>
                <w:b/>
                <w:bCs/>
                <w:sz w:val="24"/>
              </w:rPr>
              <w:t>座）</w:t>
            </w:r>
          </w:p>
        </w:tc>
        <w:tc>
          <w:tcPr>
            <w:tcW w:w="4411" w:type="dxa"/>
            <w:gridSpan w:val="2"/>
            <w:vAlign w:val="center"/>
          </w:tcPr>
          <w:p w14:paraId="0520A787" w14:textId="77777777" w:rsidR="00554308" w:rsidRDefault="00000000">
            <w:pPr>
              <w:snapToGrid w:val="0"/>
              <w:spacing w:line="300" w:lineRule="exact"/>
              <w:jc w:val="center"/>
              <w:rPr>
                <w:rFonts w:ascii="Times New Roman" w:eastAsia="楷体" w:hAnsi="Times New Roman" w:cs="Times New Roman"/>
                <w:b/>
                <w:bCs/>
                <w:sz w:val="24"/>
              </w:rPr>
            </w:pPr>
            <w:r>
              <w:rPr>
                <w:rFonts w:ascii="Times New Roman" w:eastAsia="方正楷体_GBK" w:hAnsi="Times New Roman" w:cs="Times New Roman"/>
                <w:b/>
                <w:bCs/>
                <w:sz w:val="24"/>
              </w:rPr>
              <w:t>重点布局规划</w:t>
            </w:r>
          </w:p>
        </w:tc>
      </w:tr>
      <w:tr w:rsidR="00554308" w14:paraId="71E705DB" w14:textId="77777777">
        <w:trPr>
          <w:trHeight w:val="340"/>
        </w:trPr>
        <w:tc>
          <w:tcPr>
            <w:tcW w:w="654" w:type="dxa"/>
            <w:vAlign w:val="center"/>
          </w:tcPr>
          <w:p w14:paraId="16505E5C"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w:t>
            </w:r>
          </w:p>
        </w:tc>
        <w:tc>
          <w:tcPr>
            <w:tcW w:w="1289" w:type="dxa"/>
            <w:vAlign w:val="center"/>
          </w:tcPr>
          <w:p w14:paraId="2440AA2B"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荣昌区</w:t>
            </w:r>
          </w:p>
        </w:tc>
        <w:tc>
          <w:tcPr>
            <w:tcW w:w="1101" w:type="dxa"/>
            <w:vAlign w:val="center"/>
          </w:tcPr>
          <w:p w14:paraId="5FCCF6AE"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552060D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56307DC2"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成渝高速</w:t>
            </w:r>
            <w:r>
              <w:rPr>
                <w:rFonts w:ascii="Times New Roman" w:eastAsia="方正楷体_GBK" w:hAnsi="Times New Roman" w:cs="Times New Roman" w:hint="eastAsia"/>
                <w:sz w:val="24"/>
              </w:rPr>
              <w:t>沿线</w:t>
            </w:r>
          </w:p>
        </w:tc>
        <w:tc>
          <w:tcPr>
            <w:tcW w:w="1760" w:type="dxa"/>
            <w:vMerge w:val="restart"/>
            <w:vAlign w:val="center"/>
          </w:tcPr>
          <w:p w14:paraId="1D557144"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成渝氢走廊</w:t>
            </w:r>
          </w:p>
        </w:tc>
      </w:tr>
      <w:tr w:rsidR="00554308" w14:paraId="5DE12710" w14:textId="77777777">
        <w:trPr>
          <w:trHeight w:val="340"/>
        </w:trPr>
        <w:tc>
          <w:tcPr>
            <w:tcW w:w="654" w:type="dxa"/>
            <w:vAlign w:val="center"/>
          </w:tcPr>
          <w:p w14:paraId="46D89FB0"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2</w:t>
            </w:r>
          </w:p>
        </w:tc>
        <w:tc>
          <w:tcPr>
            <w:tcW w:w="1289" w:type="dxa"/>
            <w:vAlign w:val="center"/>
          </w:tcPr>
          <w:p w14:paraId="7F7309F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大足区</w:t>
            </w:r>
          </w:p>
        </w:tc>
        <w:tc>
          <w:tcPr>
            <w:tcW w:w="1101" w:type="dxa"/>
            <w:vAlign w:val="center"/>
          </w:tcPr>
          <w:p w14:paraId="7B521933"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179DBD0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196986FE"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渝蓉高速</w:t>
            </w:r>
            <w:r>
              <w:rPr>
                <w:rFonts w:ascii="Times New Roman" w:eastAsia="方正楷体_GBK" w:hAnsi="Times New Roman" w:cs="Times New Roman" w:hint="eastAsia"/>
                <w:sz w:val="24"/>
              </w:rPr>
              <w:t>沿线</w:t>
            </w:r>
          </w:p>
        </w:tc>
        <w:tc>
          <w:tcPr>
            <w:tcW w:w="1760" w:type="dxa"/>
            <w:vMerge/>
            <w:vAlign w:val="center"/>
          </w:tcPr>
          <w:p w14:paraId="006C82C3" w14:textId="77777777" w:rsidR="00554308" w:rsidRDefault="00554308">
            <w:pPr>
              <w:snapToGrid w:val="0"/>
              <w:spacing w:line="300" w:lineRule="exact"/>
              <w:jc w:val="center"/>
              <w:rPr>
                <w:rFonts w:ascii="Times New Roman" w:eastAsia="楷体" w:hAnsi="Times New Roman" w:cs="Times New Roman"/>
                <w:sz w:val="24"/>
              </w:rPr>
            </w:pPr>
          </w:p>
        </w:tc>
      </w:tr>
      <w:tr w:rsidR="00554308" w14:paraId="5D760EF7" w14:textId="77777777">
        <w:trPr>
          <w:trHeight w:val="340"/>
        </w:trPr>
        <w:tc>
          <w:tcPr>
            <w:tcW w:w="654" w:type="dxa"/>
            <w:vAlign w:val="center"/>
          </w:tcPr>
          <w:p w14:paraId="21A481CF"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3</w:t>
            </w:r>
          </w:p>
        </w:tc>
        <w:tc>
          <w:tcPr>
            <w:tcW w:w="1289" w:type="dxa"/>
            <w:vAlign w:val="center"/>
          </w:tcPr>
          <w:p w14:paraId="3F149DD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沙坪坝区</w:t>
            </w:r>
          </w:p>
        </w:tc>
        <w:tc>
          <w:tcPr>
            <w:tcW w:w="1101" w:type="dxa"/>
            <w:vAlign w:val="center"/>
          </w:tcPr>
          <w:p w14:paraId="14F8316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108CE0CB"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0798761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渝蓉高速</w:t>
            </w:r>
            <w:r>
              <w:rPr>
                <w:rFonts w:ascii="Times New Roman" w:eastAsia="方正楷体_GBK" w:hAnsi="Times New Roman" w:cs="Times New Roman" w:hint="eastAsia"/>
                <w:sz w:val="24"/>
              </w:rPr>
              <w:t>沿线</w:t>
            </w:r>
          </w:p>
        </w:tc>
        <w:tc>
          <w:tcPr>
            <w:tcW w:w="1760" w:type="dxa"/>
            <w:vMerge/>
            <w:vAlign w:val="center"/>
          </w:tcPr>
          <w:p w14:paraId="7EF6CF27" w14:textId="77777777" w:rsidR="00554308" w:rsidRDefault="00554308">
            <w:pPr>
              <w:snapToGrid w:val="0"/>
              <w:spacing w:line="300" w:lineRule="exact"/>
              <w:jc w:val="center"/>
              <w:rPr>
                <w:rFonts w:ascii="Times New Roman" w:eastAsia="楷体" w:hAnsi="Times New Roman" w:cs="Times New Roman"/>
                <w:sz w:val="24"/>
              </w:rPr>
            </w:pPr>
          </w:p>
        </w:tc>
      </w:tr>
      <w:tr w:rsidR="00554308" w14:paraId="66A699A9" w14:textId="77777777">
        <w:trPr>
          <w:trHeight w:val="340"/>
        </w:trPr>
        <w:tc>
          <w:tcPr>
            <w:tcW w:w="654" w:type="dxa"/>
            <w:vAlign w:val="center"/>
          </w:tcPr>
          <w:p w14:paraId="1529070E"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4</w:t>
            </w:r>
          </w:p>
        </w:tc>
        <w:tc>
          <w:tcPr>
            <w:tcW w:w="1289" w:type="dxa"/>
            <w:vAlign w:val="center"/>
          </w:tcPr>
          <w:p w14:paraId="6200581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潼南区</w:t>
            </w:r>
          </w:p>
        </w:tc>
        <w:tc>
          <w:tcPr>
            <w:tcW w:w="1101" w:type="dxa"/>
            <w:vAlign w:val="center"/>
          </w:tcPr>
          <w:p w14:paraId="42402014"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3</w:t>
            </w:r>
          </w:p>
        </w:tc>
        <w:tc>
          <w:tcPr>
            <w:tcW w:w="1599" w:type="dxa"/>
            <w:vAlign w:val="center"/>
          </w:tcPr>
          <w:p w14:paraId="311B822C"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075DA2D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成遂渝高速</w:t>
            </w:r>
            <w:r>
              <w:rPr>
                <w:rFonts w:ascii="Times New Roman" w:eastAsia="方正楷体_GBK" w:hAnsi="Times New Roman" w:cs="Times New Roman" w:hint="eastAsia"/>
                <w:sz w:val="24"/>
              </w:rPr>
              <w:t>沿线、潼南高新区工业园区</w:t>
            </w:r>
          </w:p>
        </w:tc>
        <w:tc>
          <w:tcPr>
            <w:tcW w:w="1760" w:type="dxa"/>
            <w:vMerge/>
            <w:vAlign w:val="center"/>
          </w:tcPr>
          <w:p w14:paraId="2E3C9ED8" w14:textId="77777777" w:rsidR="00554308" w:rsidRDefault="00554308">
            <w:pPr>
              <w:snapToGrid w:val="0"/>
              <w:spacing w:line="300" w:lineRule="exact"/>
              <w:jc w:val="center"/>
              <w:rPr>
                <w:rFonts w:ascii="Times New Roman" w:eastAsia="楷体" w:hAnsi="Times New Roman" w:cs="Times New Roman"/>
                <w:sz w:val="24"/>
              </w:rPr>
            </w:pPr>
          </w:p>
        </w:tc>
      </w:tr>
      <w:tr w:rsidR="00554308" w14:paraId="5129A9A7" w14:textId="77777777">
        <w:trPr>
          <w:trHeight w:val="340"/>
        </w:trPr>
        <w:tc>
          <w:tcPr>
            <w:tcW w:w="654" w:type="dxa"/>
            <w:vAlign w:val="center"/>
          </w:tcPr>
          <w:p w14:paraId="2061D664"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5</w:t>
            </w:r>
          </w:p>
        </w:tc>
        <w:tc>
          <w:tcPr>
            <w:tcW w:w="1289" w:type="dxa"/>
            <w:vAlign w:val="center"/>
          </w:tcPr>
          <w:p w14:paraId="646A86AE"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铜梁区</w:t>
            </w:r>
          </w:p>
        </w:tc>
        <w:tc>
          <w:tcPr>
            <w:tcW w:w="1101" w:type="dxa"/>
            <w:vAlign w:val="center"/>
          </w:tcPr>
          <w:p w14:paraId="65BD9E92"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3</w:t>
            </w:r>
          </w:p>
        </w:tc>
        <w:tc>
          <w:tcPr>
            <w:tcW w:w="1599" w:type="dxa"/>
            <w:vAlign w:val="center"/>
          </w:tcPr>
          <w:p w14:paraId="36792D51"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61CC53F1"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成遂渝高速</w:t>
            </w:r>
            <w:r>
              <w:rPr>
                <w:rFonts w:ascii="Times New Roman" w:eastAsia="方正楷体_GBK" w:hAnsi="Times New Roman" w:cs="Times New Roman" w:hint="eastAsia"/>
                <w:sz w:val="24"/>
              </w:rPr>
              <w:t>沿线、铜梁工业园区</w:t>
            </w:r>
          </w:p>
        </w:tc>
        <w:tc>
          <w:tcPr>
            <w:tcW w:w="1760" w:type="dxa"/>
            <w:vMerge/>
            <w:vAlign w:val="center"/>
          </w:tcPr>
          <w:p w14:paraId="76BD2462" w14:textId="77777777" w:rsidR="00554308" w:rsidRDefault="00554308">
            <w:pPr>
              <w:snapToGrid w:val="0"/>
              <w:spacing w:line="300" w:lineRule="exact"/>
              <w:jc w:val="center"/>
              <w:rPr>
                <w:rFonts w:ascii="Times New Roman" w:eastAsia="楷体" w:hAnsi="Times New Roman" w:cs="Times New Roman"/>
                <w:sz w:val="24"/>
              </w:rPr>
            </w:pPr>
          </w:p>
        </w:tc>
      </w:tr>
      <w:tr w:rsidR="00554308" w14:paraId="6C949173" w14:textId="77777777">
        <w:trPr>
          <w:trHeight w:val="340"/>
        </w:trPr>
        <w:tc>
          <w:tcPr>
            <w:tcW w:w="654" w:type="dxa"/>
            <w:vAlign w:val="center"/>
          </w:tcPr>
          <w:p w14:paraId="465E54CB" w14:textId="77777777" w:rsidR="00554308" w:rsidRDefault="00000000">
            <w:pPr>
              <w:widowControl/>
              <w:spacing w:line="300" w:lineRule="exact"/>
              <w:jc w:val="center"/>
              <w:textAlignment w:val="center"/>
              <w:rPr>
                <w:rFonts w:ascii="Times New Roman" w:eastAsia="楷体" w:hAnsi="Times New Roman" w:cs="Times New Roman"/>
                <w:sz w:val="24"/>
                <w:lang w:bidi="ar"/>
              </w:rPr>
            </w:pPr>
            <w:r>
              <w:rPr>
                <w:rFonts w:ascii="Times New Roman" w:eastAsia="宋体" w:hAnsi="Times New Roman" w:cs="Times New Roman"/>
                <w:color w:val="000000"/>
                <w:kern w:val="0"/>
                <w:sz w:val="24"/>
                <w:lang w:bidi="ar"/>
              </w:rPr>
              <w:t>6</w:t>
            </w:r>
          </w:p>
        </w:tc>
        <w:tc>
          <w:tcPr>
            <w:tcW w:w="1289" w:type="dxa"/>
            <w:vAlign w:val="center"/>
          </w:tcPr>
          <w:p w14:paraId="2BE7C384"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綦江区</w:t>
            </w:r>
          </w:p>
        </w:tc>
        <w:tc>
          <w:tcPr>
            <w:tcW w:w="1101" w:type="dxa"/>
            <w:vAlign w:val="center"/>
          </w:tcPr>
          <w:p w14:paraId="75447BA3"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2</w:t>
            </w:r>
          </w:p>
        </w:tc>
        <w:tc>
          <w:tcPr>
            <w:tcW w:w="1599" w:type="dxa"/>
            <w:vAlign w:val="center"/>
          </w:tcPr>
          <w:p w14:paraId="5F481081"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6AADFB1A"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渝黔高速</w:t>
            </w:r>
            <w:r>
              <w:rPr>
                <w:rFonts w:ascii="Times New Roman" w:eastAsia="方正楷体_GBK" w:hAnsi="Times New Roman" w:cs="Times New Roman" w:hint="eastAsia"/>
                <w:sz w:val="24"/>
              </w:rPr>
              <w:t>沿线、工业园区</w:t>
            </w:r>
          </w:p>
        </w:tc>
        <w:tc>
          <w:tcPr>
            <w:tcW w:w="1760" w:type="dxa"/>
            <w:vAlign w:val="center"/>
          </w:tcPr>
          <w:p w14:paraId="2F871745"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西部陆海新通道氢走廊</w:t>
            </w:r>
          </w:p>
        </w:tc>
      </w:tr>
      <w:tr w:rsidR="00554308" w14:paraId="67D43BBF" w14:textId="77777777">
        <w:trPr>
          <w:trHeight w:val="340"/>
        </w:trPr>
        <w:tc>
          <w:tcPr>
            <w:tcW w:w="654" w:type="dxa"/>
            <w:vAlign w:val="center"/>
          </w:tcPr>
          <w:p w14:paraId="1A9CCB63"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7</w:t>
            </w:r>
          </w:p>
        </w:tc>
        <w:tc>
          <w:tcPr>
            <w:tcW w:w="1289" w:type="dxa"/>
            <w:vAlign w:val="center"/>
          </w:tcPr>
          <w:p w14:paraId="0C3349F1"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两江新区</w:t>
            </w:r>
            <w:proofErr w:type="gramEnd"/>
          </w:p>
        </w:tc>
        <w:tc>
          <w:tcPr>
            <w:tcW w:w="1101" w:type="dxa"/>
            <w:vAlign w:val="center"/>
          </w:tcPr>
          <w:p w14:paraId="26A86623"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2</w:t>
            </w:r>
          </w:p>
        </w:tc>
        <w:tc>
          <w:tcPr>
            <w:tcW w:w="1599" w:type="dxa"/>
            <w:vAlign w:val="center"/>
          </w:tcPr>
          <w:p w14:paraId="2563206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66DF31DC"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果园港</w:t>
            </w:r>
            <w:r>
              <w:rPr>
                <w:rFonts w:ascii="Times New Roman" w:eastAsia="方正楷体_GBK" w:hAnsi="Times New Roman" w:cs="Times New Roman" w:hint="eastAsia"/>
                <w:sz w:val="24"/>
              </w:rPr>
              <w:t>、</w:t>
            </w:r>
            <w:r>
              <w:rPr>
                <w:rFonts w:ascii="Times New Roman" w:eastAsia="方正楷体_GBK" w:hAnsi="Times New Roman" w:cs="Times New Roman"/>
                <w:sz w:val="24"/>
              </w:rPr>
              <w:t>寸滩</w:t>
            </w:r>
            <w:proofErr w:type="gramStart"/>
            <w:r>
              <w:rPr>
                <w:rFonts w:ascii="Times New Roman" w:eastAsia="方正楷体_GBK" w:hAnsi="Times New Roman" w:cs="Times New Roman"/>
                <w:sz w:val="24"/>
              </w:rPr>
              <w:t>保税港</w:t>
            </w:r>
            <w:proofErr w:type="gramEnd"/>
          </w:p>
        </w:tc>
        <w:tc>
          <w:tcPr>
            <w:tcW w:w="1760" w:type="dxa"/>
            <w:vMerge w:val="restart"/>
            <w:vAlign w:val="center"/>
          </w:tcPr>
          <w:p w14:paraId="1B88BD5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中心城区</w:t>
            </w:r>
          </w:p>
        </w:tc>
      </w:tr>
      <w:tr w:rsidR="00554308" w14:paraId="27C74273" w14:textId="77777777">
        <w:trPr>
          <w:trHeight w:val="340"/>
        </w:trPr>
        <w:tc>
          <w:tcPr>
            <w:tcW w:w="654" w:type="dxa"/>
            <w:vAlign w:val="center"/>
          </w:tcPr>
          <w:p w14:paraId="5404EE5E"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lastRenderedPageBreak/>
              <w:t>8</w:t>
            </w:r>
          </w:p>
        </w:tc>
        <w:tc>
          <w:tcPr>
            <w:tcW w:w="1289" w:type="dxa"/>
            <w:vAlign w:val="center"/>
          </w:tcPr>
          <w:p w14:paraId="5C398023"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西部科学城重庆</w:t>
            </w:r>
            <w:r>
              <w:rPr>
                <w:rFonts w:ascii="Times New Roman" w:eastAsia="方正楷体_GBK" w:hAnsi="Times New Roman" w:cs="Times New Roman"/>
                <w:sz w:val="24"/>
              </w:rPr>
              <w:t>高新区</w:t>
            </w:r>
          </w:p>
        </w:tc>
        <w:tc>
          <w:tcPr>
            <w:tcW w:w="1101" w:type="dxa"/>
            <w:vAlign w:val="center"/>
          </w:tcPr>
          <w:p w14:paraId="24F59F73"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7DF2C55B"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658A384E"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shd w:val="clear" w:color="auto" w:fill="FFFFFF"/>
              </w:rPr>
              <w:t>西</w:t>
            </w:r>
            <w:proofErr w:type="gramStart"/>
            <w:r>
              <w:rPr>
                <w:rFonts w:ascii="Times New Roman" w:eastAsia="方正楷体_GBK" w:hAnsi="Times New Roman" w:cs="Times New Roman"/>
                <w:sz w:val="24"/>
                <w:shd w:val="clear" w:color="auto" w:fill="FFFFFF"/>
              </w:rPr>
              <w:t>永</w:t>
            </w:r>
            <w:r>
              <w:rPr>
                <w:rStyle w:val="ae"/>
                <w:rFonts w:ascii="Times New Roman" w:eastAsia="方正楷体_GBK" w:hAnsi="Times New Roman" w:cs="Times New Roman"/>
                <w:i w:val="0"/>
                <w:sz w:val="24"/>
                <w:shd w:val="clear" w:color="auto" w:fill="FFFFFF"/>
              </w:rPr>
              <w:t>工业</w:t>
            </w:r>
            <w:proofErr w:type="gramEnd"/>
            <w:r>
              <w:rPr>
                <w:rStyle w:val="ae"/>
                <w:rFonts w:ascii="Times New Roman" w:eastAsia="方正楷体_GBK" w:hAnsi="Times New Roman" w:cs="Times New Roman"/>
                <w:i w:val="0"/>
                <w:sz w:val="24"/>
                <w:shd w:val="clear" w:color="auto" w:fill="FFFFFF"/>
              </w:rPr>
              <w:t>园、渝南物流基地</w:t>
            </w:r>
          </w:p>
        </w:tc>
        <w:tc>
          <w:tcPr>
            <w:tcW w:w="1760" w:type="dxa"/>
            <w:vMerge/>
            <w:vAlign w:val="center"/>
          </w:tcPr>
          <w:p w14:paraId="029EF91B" w14:textId="77777777" w:rsidR="00554308" w:rsidRDefault="00554308">
            <w:pPr>
              <w:snapToGrid w:val="0"/>
              <w:spacing w:line="300" w:lineRule="exact"/>
              <w:jc w:val="center"/>
              <w:rPr>
                <w:rFonts w:ascii="Times New Roman" w:eastAsia="楷体" w:hAnsi="Times New Roman" w:cs="Times New Roman"/>
                <w:sz w:val="24"/>
              </w:rPr>
            </w:pPr>
          </w:p>
        </w:tc>
      </w:tr>
      <w:tr w:rsidR="00554308" w14:paraId="291EE537" w14:textId="77777777">
        <w:trPr>
          <w:trHeight w:val="90"/>
        </w:trPr>
        <w:tc>
          <w:tcPr>
            <w:tcW w:w="654" w:type="dxa"/>
            <w:vAlign w:val="center"/>
          </w:tcPr>
          <w:p w14:paraId="224CEDC1"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9</w:t>
            </w:r>
          </w:p>
        </w:tc>
        <w:tc>
          <w:tcPr>
            <w:tcW w:w="1289" w:type="dxa"/>
            <w:vAlign w:val="center"/>
          </w:tcPr>
          <w:p w14:paraId="7C49C38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九龙坡区</w:t>
            </w:r>
          </w:p>
        </w:tc>
        <w:tc>
          <w:tcPr>
            <w:tcW w:w="1101" w:type="dxa"/>
            <w:vAlign w:val="center"/>
          </w:tcPr>
          <w:p w14:paraId="34DEF7A6" w14:textId="77777777" w:rsidR="00554308" w:rsidRDefault="00000000">
            <w:pPr>
              <w:snapToGrid w:val="0"/>
              <w:spacing w:line="300" w:lineRule="exact"/>
              <w:jc w:val="center"/>
              <w:rPr>
                <w:rFonts w:ascii="Times New Roman" w:hAnsi="Times New Roman" w:cs="Times New Roman"/>
                <w:sz w:val="24"/>
              </w:rPr>
            </w:pPr>
            <w:r>
              <w:rPr>
                <w:rFonts w:ascii="Times New Roman" w:eastAsia="方正楷体_GBK" w:hAnsi="Times New Roman" w:cs="Times New Roman" w:hint="eastAsia"/>
                <w:sz w:val="24"/>
              </w:rPr>
              <w:t>4</w:t>
            </w:r>
          </w:p>
        </w:tc>
        <w:tc>
          <w:tcPr>
            <w:tcW w:w="1599" w:type="dxa"/>
            <w:vAlign w:val="center"/>
          </w:tcPr>
          <w:p w14:paraId="68CF5A7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75CE8C26" w14:textId="77777777" w:rsidR="00554308" w:rsidRDefault="00000000">
            <w:pPr>
              <w:snapToGrid w:val="0"/>
              <w:spacing w:line="300" w:lineRule="exact"/>
              <w:jc w:val="center"/>
              <w:rPr>
                <w:rFonts w:ascii="Times New Roman" w:eastAsia="方正楷体_GBK" w:hAnsi="Times New Roman" w:cs="Times New Roman"/>
                <w:color w:val="FF0000"/>
                <w:sz w:val="24"/>
              </w:rPr>
            </w:pPr>
            <w:r>
              <w:rPr>
                <w:rFonts w:ascii="Times New Roman" w:eastAsia="方正楷体_GBK" w:hAnsi="Times New Roman" w:cs="Times New Roman" w:hint="eastAsia"/>
                <w:sz w:val="24"/>
              </w:rPr>
              <w:t>九龙新城园区、陶家片区、铜罐</w:t>
            </w:r>
            <w:proofErr w:type="gramStart"/>
            <w:r>
              <w:rPr>
                <w:rFonts w:ascii="Times New Roman" w:eastAsia="方正楷体_GBK" w:hAnsi="Times New Roman" w:cs="Times New Roman" w:hint="eastAsia"/>
                <w:sz w:val="24"/>
              </w:rPr>
              <w:t>驿</w:t>
            </w:r>
            <w:proofErr w:type="gramEnd"/>
            <w:r>
              <w:rPr>
                <w:rFonts w:ascii="Times New Roman" w:eastAsia="方正楷体_GBK" w:hAnsi="Times New Roman" w:cs="Times New Roman" w:hint="eastAsia"/>
                <w:sz w:val="24"/>
              </w:rPr>
              <w:t>片区、黄磏片区</w:t>
            </w:r>
          </w:p>
        </w:tc>
        <w:tc>
          <w:tcPr>
            <w:tcW w:w="1760" w:type="dxa"/>
            <w:vMerge/>
            <w:vAlign w:val="center"/>
          </w:tcPr>
          <w:p w14:paraId="0FE396DA" w14:textId="77777777" w:rsidR="00554308" w:rsidRDefault="00554308">
            <w:pPr>
              <w:snapToGrid w:val="0"/>
              <w:spacing w:line="300" w:lineRule="exact"/>
              <w:jc w:val="center"/>
              <w:rPr>
                <w:rFonts w:ascii="Times New Roman" w:eastAsia="楷体" w:hAnsi="Times New Roman" w:cs="Times New Roman"/>
                <w:sz w:val="24"/>
              </w:rPr>
            </w:pPr>
          </w:p>
        </w:tc>
      </w:tr>
      <w:tr w:rsidR="00554308" w14:paraId="0E8C5CD4" w14:textId="77777777">
        <w:trPr>
          <w:trHeight w:val="340"/>
        </w:trPr>
        <w:tc>
          <w:tcPr>
            <w:tcW w:w="654" w:type="dxa"/>
            <w:vAlign w:val="center"/>
          </w:tcPr>
          <w:p w14:paraId="214C356A"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10</w:t>
            </w:r>
          </w:p>
        </w:tc>
        <w:tc>
          <w:tcPr>
            <w:tcW w:w="1289" w:type="dxa"/>
            <w:vAlign w:val="center"/>
          </w:tcPr>
          <w:p w14:paraId="03A9F376"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渝</w:t>
            </w:r>
            <w:proofErr w:type="gramEnd"/>
            <w:r>
              <w:rPr>
                <w:rFonts w:ascii="Times New Roman" w:eastAsia="方正楷体_GBK" w:hAnsi="Times New Roman" w:cs="Times New Roman"/>
                <w:sz w:val="24"/>
              </w:rPr>
              <w:t>北区</w:t>
            </w:r>
          </w:p>
        </w:tc>
        <w:tc>
          <w:tcPr>
            <w:tcW w:w="1101" w:type="dxa"/>
            <w:vAlign w:val="center"/>
          </w:tcPr>
          <w:p w14:paraId="29EDA214"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1C6F9330"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7F6E5B92"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回兴工业园</w:t>
            </w:r>
            <w:r>
              <w:rPr>
                <w:rFonts w:ascii="Times New Roman" w:eastAsia="方正楷体_GBK" w:hAnsi="Times New Roman" w:cs="Times New Roman"/>
                <w:sz w:val="24"/>
              </w:rPr>
              <w:t>‌</w:t>
            </w:r>
          </w:p>
        </w:tc>
        <w:tc>
          <w:tcPr>
            <w:tcW w:w="1760" w:type="dxa"/>
            <w:vMerge/>
            <w:vAlign w:val="center"/>
          </w:tcPr>
          <w:p w14:paraId="47BBE6A7" w14:textId="77777777" w:rsidR="00554308" w:rsidRDefault="00554308">
            <w:pPr>
              <w:snapToGrid w:val="0"/>
              <w:spacing w:line="300" w:lineRule="exact"/>
              <w:jc w:val="center"/>
              <w:rPr>
                <w:rFonts w:ascii="Times New Roman" w:eastAsia="楷体" w:hAnsi="Times New Roman" w:cs="Times New Roman"/>
                <w:sz w:val="24"/>
              </w:rPr>
            </w:pPr>
          </w:p>
        </w:tc>
      </w:tr>
      <w:tr w:rsidR="00554308" w14:paraId="30625C1C" w14:textId="77777777">
        <w:trPr>
          <w:trHeight w:val="340"/>
        </w:trPr>
        <w:tc>
          <w:tcPr>
            <w:tcW w:w="654" w:type="dxa"/>
            <w:vAlign w:val="center"/>
          </w:tcPr>
          <w:p w14:paraId="39D1E16C"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11</w:t>
            </w:r>
          </w:p>
        </w:tc>
        <w:tc>
          <w:tcPr>
            <w:tcW w:w="1289" w:type="dxa"/>
            <w:vAlign w:val="center"/>
          </w:tcPr>
          <w:p w14:paraId="43C1ACBF"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北碚区</w:t>
            </w:r>
          </w:p>
        </w:tc>
        <w:tc>
          <w:tcPr>
            <w:tcW w:w="1101" w:type="dxa"/>
            <w:vAlign w:val="center"/>
          </w:tcPr>
          <w:p w14:paraId="780D044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266A49C0"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569C0D83"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G5001</w:t>
            </w:r>
            <w:r>
              <w:rPr>
                <w:rFonts w:ascii="Times New Roman" w:eastAsia="方正楷体_GBK" w:hAnsi="Times New Roman" w:cs="Times New Roman"/>
                <w:sz w:val="24"/>
              </w:rPr>
              <w:t>绕城高速</w:t>
            </w:r>
            <w:r>
              <w:rPr>
                <w:rFonts w:ascii="Times New Roman" w:eastAsia="方正楷体_GBK" w:hAnsi="Times New Roman" w:cs="Times New Roman" w:hint="eastAsia"/>
                <w:sz w:val="24"/>
              </w:rPr>
              <w:t>沿线</w:t>
            </w:r>
          </w:p>
        </w:tc>
        <w:tc>
          <w:tcPr>
            <w:tcW w:w="1760" w:type="dxa"/>
            <w:vMerge/>
            <w:vAlign w:val="center"/>
          </w:tcPr>
          <w:p w14:paraId="3BBF2E5C" w14:textId="77777777" w:rsidR="00554308" w:rsidRDefault="00554308">
            <w:pPr>
              <w:snapToGrid w:val="0"/>
              <w:spacing w:line="300" w:lineRule="exact"/>
              <w:jc w:val="center"/>
              <w:rPr>
                <w:rFonts w:ascii="Times New Roman" w:eastAsia="楷体" w:hAnsi="Times New Roman" w:cs="Times New Roman"/>
                <w:sz w:val="24"/>
              </w:rPr>
            </w:pPr>
          </w:p>
        </w:tc>
      </w:tr>
      <w:tr w:rsidR="00554308" w14:paraId="2C60D7FB" w14:textId="77777777">
        <w:trPr>
          <w:trHeight w:val="314"/>
        </w:trPr>
        <w:tc>
          <w:tcPr>
            <w:tcW w:w="654" w:type="dxa"/>
            <w:vAlign w:val="center"/>
          </w:tcPr>
          <w:p w14:paraId="48746C19"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12</w:t>
            </w:r>
          </w:p>
        </w:tc>
        <w:tc>
          <w:tcPr>
            <w:tcW w:w="1289" w:type="dxa"/>
            <w:vAlign w:val="center"/>
          </w:tcPr>
          <w:p w14:paraId="3563D153"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大渡口区</w:t>
            </w:r>
          </w:p>
        </w:tc>
        <w:tc>
          <w:tcPr>
            <w:tcW w:w="1101" w:type="dxa"/>
            <w:vAlign w:val="center"/>
          </w:tcPr>
          <w:p w14:paraId="5162399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40491B6B"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4FADBA7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建桥工业园</w:t>
            </w:r>
          </w:p>
        </w:tc>
        <w:tc>
          <w:tcPr>
            <w:tcW w:w="1760" w:type="dxa"/>
            <w:vMerge/>
            <w:vAlign w:val="center"/>
          </w:tcPr>
          <w:p w14:paraId="56D7B5A8" w14:textId="77777777" w:rsidR="00554308" w:rsidRDefault="00554308">
            <w:pPr>
              <w:snapToGrid w:val="0"/>
              <w:spacing w:line="300" w:lineRule="exact"/>
              <w:jc w:val="center"/>
              <w:rPr>
                <w:rFonts w:ascii="Times New Roman" w:eastAsia="楷体" w:hAnsi="Times New Roman" w:cs="Times New Roman"/>
                <w:sz w:val="24"/>
              </w:rPr>
            </w:pPr>
          </w:p>
        </w:tc>
      </w:tr>
      <w:tr w:rsidR="00554308" w14:paraId="0C389E2B" w14:textId="77777777">
        <w:trPr>
          <w:trHeight w:val="340"/>
        </w:trPr>
        <w:tc>
          <w:tcPr>
            <w:tcW w:w="654" w:type="dxa"/>
            <w:vAlign w:val="center"/>
          </w:tcPr>
          <w:p w14:paraId="1A4A8BE2"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13</w:t>
            </w:r>
          </w:p>
        </w:tc>
        <w:tc>
          <w:tcPr>
            <w:tcW w:w="1289" w:type="dxa"/>
            <w:vAlign w:val="center"/>
          </w:tcPr>
          <w:p w14:paraId="38E50C75"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江北区</w:t>
            </w:r>
          </w:p>
        </w:tc>
        <w:tc>
          <w:tcPr>
            <w:tcW w:w="1101" w:type="dxa"/>
            <w:vAlign w:val="center"/>
          </w:tcPr>
          <w:p w14:paraId="461BB68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1</w:t>
            </w:r>
          </w:p>
        </w:tc>
        <w:tc>
          <w:tcPr>
            <w:tcW w:w="1599" w:type="dxa"/>
            <w:vAlign w:val="center"/>
          </w:tcPr>
          <w:p w14:paraId="3037151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4C30F35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港城工业园</w:t>
            </w:r>
          </w:p>
        </w:tc>
        <w:tc>
          <w:tcPr>
            <w:tcW w:w="1760" w:type="dxa"/>
            <w:vMerge/>
            <w:vAlign w:val="center"/>
          </w:tcPr>
          <w:p w14:paraId="0CF41E3C" w14:textId="77777777" w:rsidR="00554308" w:rsidRDefault="00554308">
            <w:pPr>
              <w:snapToGrid w:val="0"/>
              <w:spacing w:line="300" w:lineRule="exact"/>
              <w:jc w:val="center"/>
              <w:rPr>
                <w:rFonts w:ascii="Times New Roman" w:eastAsia="楷体" w:hAnsi="Times New Roman" w:cs="Times New Roman"/>
                <w:sz w:val="24"/>
              </w:rPr>
            </w:pPr>
          </w:p>
        </w:tc>
      </w:tr>
      <w:tr w:rsidR="00554308" w14:paraId="2A862C72" w14:textId="77777777">
        <w:trPr>
          <w:trHeight w:val="340"/>
        </w:trPr>
        <w:tc>
          <w:tcPr>
            <w:tcW w:w="654" w:type="dxa"/>
            <w:vAlign w:val="center"/>
          </w:tcPr>
          <w:p w14:paraId="73189E33" w14:textId="77777777" w:rsidR="00554308" w:rsidRDefault="00000000">
            <w:pPr>
              <w:widowControl/>
              <w:spacing w:line="300" w:lineRule="exact"/>
              <w:jc w:val="center"/>
              <w:textAlignment w:val="center"/>
              <w:rPr>
                <w:rFonts w:ascii="Times New Roman" w:eastAsia="楷体" w:hAnsi="Times New Roman" w:cs="Times New Roman"/>
                <w:sz w:val="24"/>
                <w:lang w:bidi="ar"/>
              </w:rPr>
            </w:pPr>
            <w:r>
              <w:rPr>
                <w:rFonts w:ascii="Times New Roman" w:eastAsia="宋体" w:hAnsi="Times New Roman" w:cs="Times New Roman"/>
                <w:color w:val="000000"/>
                <w:kern w:val="0"/>
                <w:sz w:val="24"/>
                <w:lang w:bidi="ar"/>
              </w:rPr>
              <w:t>14</w:t>
            </w:r>
          </w:p>
        </w:tc>
        <w:tc>
          <w:tcPr>
            <w:tcW w:w="1289" w:type="dxa"/>
            <w:vAlign w:val="center"/>
          </w:tcPr>
          <w:p w14:paraId="127A0EC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巴南区</w:t>
            </w:r>
          </w:p>
        </w:tc>
        <w:tc>
          <w:tcPr>
            <w:tcW w:w="1101" w:type="dxa"/>
            <w:vAlign w:val="center"/>
          </w:tcPr>
          <w:p w14:paraId="6F95B2B2"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3</w:t>
            </w:r>
          </w:p>
        </w:tc>
        <w:tc>
          <w:tcPr>
            <w:tcW w:w="1599" w:type="dxa"/>
            <w:vAlign w:val="center"/>
          </w:tcPr>
          <w:p w14:paraId="5CF53EA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4771DE18" w14:textId="77777777" w:rsidR="00554308" w:rsidRDefault="00000000">
            <w:pPr>
              <w:snapToGrid w:val="0"/>
              <w:spacing w:line="300" w:lineRule="exact"/>
              <w:jc w:val="center"/>
              <w:rPr>
                <w:rFonts w:ascii="Times New Roman" w:eastAsia="方正楷体_GBK" w:hAnsi="Times New Roman" w:cs="Times New Roman"/>
                <w:sz w:val="24"/>
                <w:shd w:val="clear" w:color="auto" w:fill="FFFFFF"/>
              </w:rPr>
            </w:pPr>
            <w:r>
              <w:rPr>
                <w:rFonts w:ascii="Times New Roman" w:eastAsia="方正楷体_GBK" w:hAnsi="Times New Roman" w:cs="Times New Roman"/>
                <w:sz w:val="24"/>
                <w:shd w:val="clear" w:color="auto" w:fill="FFFFFF"/>
              </w:rPr>
              <w:t>南彭贸易物流基地</w:t>
            </w:r>
            <w:r>
              <w:rPr>
                <w:rFonts w:ascii="Times New Roman" w:eastAsia="方正楷体_GBK" w:hAnsi="Times New Roman" w:cs="Times New Roman" w:hint="eastAsia"/>
                <w:sz w:val="24"/>
                <w:shd w:val="clear" w:color="auto" w:fill="FFFFFF"/>
              </w:rPr>
              <w:t>、</w:t>
            </w:r>
            <w:proofErr w:type="gramStart"/>
            <w:r>
              <w:rPr>
                <w:rFonts w:ascii="Times New Roman" w:eastAsia="方正楷体_GBK" w:hAnsi="Times New Roman" w:cs="Times New Roman" w:hint="eastAsia"/>
                <w:sz w:val="24"/>
                <w:shd w:val="clear" w:color="auto" w:fill="FFFFFF"/>
              </w:rPr>
              <w:t>龙洲</w:t>
            </w:r>
            <w:proofErr w:type="gramEnd"/>
            <w:r>
              <w:rPr>
                <w:rFonts w:ascii="Times New Roman" w:eastAsia="方正楷体_GBK" w:hAnsi="Times New Roman" w:cs="Times New Roman" w:hint="eastAsia"/>
                <w:sz w:val="24"/>
                <w:shd w:val="clear" w:color="auto" w:fill="FFFFFF"/>
              </w:rPr>
              <w:t>湾</w:t>
            </w:r>
          </w:p>
        </w:tc>
        <w:tc>
          <w:tcPr>
            <w:tcW w:w="1760" w:type="dxa"/>
            <w:vMerge/>
            <w:vAlign w:val="center"/>
          </w:tcPr>
          <w:p w14:paraId="76620C7E" w14:textId="77777777" w:rsidR="00554308" w:rsidRDefault="00554308">
            <w:pPr>
              <w:snapToGrid w:val="0"/>
              <w:spacing w:line="300" w:lineRule="exact"/>
              <w:jc w:val="center"/>
              <w:rPr>
                <w:rFonts w:ascii="Times New Roman" w:eastAsia="楷体" w:hAnsi="Times New Roman" w:cs="Times New Roman"/>
                <w:sz w:val="24"/>
              </w:rPr>
            </w:pPr>
          </w:p>
        </w:tc>
      </w:tr>
      <w:tr w:rsidR="00554308" w14:paraId="29D6F8EF" w14:textId="77777777">
        <w:trPr>
          <w:trHeight w:val="340"/>
        </w:trPr>
        <w:tc>
          <w:tcPr>
            <w:tcW w:w="654" w:type="dxa"/>
            <w:vAlign w:val="center"/>
          </w:tcPr>
          <w:p w14:paraId="7863CFD4"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15</w:t>
            </w:r>
          </w:p>
        </w:tc>
        <w:tc>
          <w:tcPr>
            <w:tcW w:w="1289" w:type="dxa"/>
            <w:vAlign w:val="center"/>
          </w:tcPr>
          <w:p w14:paraId="2828DD9F"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南岸区</w:t>
            </w:r>
          </w:p>
        </w:tc>
        <w:tc>
          <w:tcPr>
            <w:tcW w:w="1101" w:type="dxa"/>
            <w:vAlign w:val="center"/>
          </w:tcPr>
          <w:p w14:paraId="42CADBE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7B63F1A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443A9CB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纳溪沟港</w:t>
            </w:r>
          </w:p>
        </w:tc>
        <w:tc>
          <w:tcPr>
            <w:tcW w:w="1760" w:type="dxa"/>
            <w:vMerge/>
            <w:vAlign w:val="center"/>
          </w:tcPr>
          <w:p w14:paraId="179AD480" w14:textId="77777777" w:rsidR="00554308" w:rsidRDefault="00554308">
            <w:pPr>
              <w:snapToGrid w:val="0"/>
              <w:spacing w:line="300" w:lineRule="exact"/>
              <w:jc w:val="center"/>
              <w:rPr>
                <w:rFonts w:ascii="Times New Roman" w:eastAsia="楷体" w:hAnsi="Times New Roman" w:cs="Times New Roman"/>
                <w:sz w:val="24"/>
              </w:rPr>
            </w:pPr>
          </w:p>
        </w:tc>
      </w:tr>
      <w:tr w:rsidR="00554308" w14:paraId="4F09F654" w14:textId="77777777">
        <w:trPr>
          <w:trHeight w:val="340"/>
        </w:trPr>
        <w:tc>
          <w:tcPr>
            <w:tcW w:w="654" w:type="dxa"/>
            <w:vAlign w:val="center"/>
          </w:tcPr>
          <w:p w14:paraId="3718B8C6"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16</w:t>
            </w:r>
          </w:p>
        </w:tc>
        <w:tc>
          <w:tcPr>
            <w:tcW w:w="1289" w:type="dxa"/>
            <w:vAlign w:val="center"/>
          </w:tcPr>
          <w:p w14:paraId="4A755680"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江津区</w:t>
            </w:r>
          </w:p>
        </w:tc>
        <w:tc>
          <w:tcPr>
            <w:tcW w:w="1101" w:type="dxa"/>
            <w:vAlign w:val="center"/>
          </w:tcPr>
          <w:p w14:paraId="12844CC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3</w:t>
            </w:r>
          </w:p>
        </w:tc>
        <w:tc>
          <w:tcPr>
            <w:tcW w:w="1599" w:type="dxa"/>
            <w:vAlign w:val="center"/>
          </w:tcPr>
          <w:p w14:paraId="78827E2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412E94C8" w14:textId="77777777" w:rsidR="00554308" w:rsidRDefault="00000000">
            <w:pPr>
              <w:snapToGrid w:val="0"/>
              <w:spacing w:line="300" w:lineRule="exact"/>
              <w:jc w:val="center"/>
              <w:rPr>
                <w:rFonts w:ascii="Times New Roman" w:eastAsia="方正楷体_GBK" w:hAnsi="Times New Roman" w:cs="Times New Roman"/>
                <w:sz w:val="24"/>
              </w:rPr>
            </w:pPr>
            <w:proofErr w:type="gramStart"/>
            <w:r>
              <w:rPr>
                <w:rFonts w:ascii="Times New Roman" w:eastAsia="方正楷体_GBK" w:hAnsi="Times New Roman" w:cs="Times New Roman"/>
                <w:sz w:val="24"/>
              </w:rPr>
              <w:t>珞璜</w:t>
            </w:r>
            <w:proofErr w:type="gramEnd"/>
            <w:r>
              <w:rPr>
                <w:rFonts w:ascii="Times New Roman" w:eastAsia="方正楷体_GBK" w:hAnsi="Times New Roman" w:cs="Times New Roman"/>
                <w:sz w:val="24"/>
              </w:rPr>
              <w:t>港</w:t>
            </w:r>
            <w:r>
              <w:rPr>
                <w:rFonts w:ascii="Times New Roman" w:eastAsia="方正楷体_GBK" w:hAnsi="Times New Roman" w:cs="Times New Roman" w:hint="eastAsia"/>
                <w:sz w:val="24"/>
              </w:rPr>
              <w:t>、白沙工业园、双福园区</w:t>
            </w:r>
          </w:p>
        </w:tc>
        <w:tc>
          <w:tcPr>
            <w:tcW w:w="1760" w:type="dxa"/>
            <w:vMerge w:val="restart"/>
            <w:vAlign w:val="center"/>
          </w:tcPr>
          <w:p w14:paraId="330E84D0"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渝西地区</w:t>
            </w:r>
            <w:proofErr w:type="gramEnd"/>
          </w:p>
        </w:tc>
      </w:tr>
      <w:tr w:rsidR="00554308" w14:paraId="16B5BA03" w14:textId="77777777">
        <w:trPr>
          <w:trHeight w:val="340"/>
        </w:trPr>
        <w:tc>
          <w:tcPr>
            <w:tcW w:w="654" w:type="dxa"/>
            <w:vAlign w:val="center"/>
          </w:tcPr>
          <w:p w14:paraId="4C3BDB64"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17</w:t>
            </w:r>
          </w:p>
        </w:tc>
        <w:tc>
          <w:tcPr>
            <w:tcW w:w="1289" w:type="dxa"/>
            <w:vAlign w:val="center"/>
          </w:tcPr>
          <w:p w14:paraId="2F5C743B"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永川区</w:t>
            </w:r>
          </w:p>
        </w:tc>
        <w:tc>
          <w:tcPr>
            <w:tcW w:w="1101" w:type="dxa"/>
            <w:vAlign w:val="center"/>
          </w:tcPr>
          <w:p w14:paraId="08E3BA4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236EDEA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6F60C632"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永川工业园、港桥物流园</w:t>
            </w:r>
            <w:r>
              <w:rPr>
                <w:rFonts w:ascii="Times New Roman" w:eastAsia="方正楷体_GBK" w:hAnsi="Times New Roman" w:cs="Times New Roman" w:hint="eastAsia"/>
                <w:sz w:val="24"/>
              </w:rPr>
              <w:t>、渝</w:t>
            </w:r>
            <w:proofErr w:type="gramStart"/>
            <w:r>
              <w:rPr>
                <w:rFonts w:ascii="Times New Roman" w:eastAsia="方正楷体_GBK" w:hAnsi="Times New Roman" w:cs="Times New Roman" w:hint="eastAsia"/>
                <w:sz w:val="24"/>
              </w:rPr>
              <w:t>泸高速江沪北线</w:t>
            </w:r>
            <w:proofErr w:type="gramEnd"/>
            <w:r>
              <w:rPr>
                <w:rFonts w:ascii="Times New Roman" w:eastAsia="方正楷体_GBK" w:hAnsi="Times New Roman" w:cs="Times New Roman" w:hint="eastAsia"/>
                <w:sz w:val="24"/>
              </w:rPr>
              <w:t>沿线</w:t>
            </w:r>
          </w:p>
        </w:tc>
        <w:tc>
          <w:tcPr>
            <w:tcW w:w="1760" w:type="dxa"/>
            <w:vMerge/>
            <w:vAlign w:val="center"/>
          </w:tcPr>
          <w:p w14:paraId="6EA04CF8" w14:textId="77777777" w:rsidR="00554308" w:rsidRDefault="00554308">
            <w:pPr>
              <w:snapToGrid w:val="0"/>
              <w:spacing w:line="300" w:lineRule="exact"/>
              <w:jc w:val="center"/>
              <w:rPr>
                <w:rFonts w:ascii="Times New Roman" w:eastAsia="楷体" w:hAnsi="Times New Roman" w:cs="Times New Roman"/>
                <w:sz w:val="24"/>
              </w:rPr>
            </w:pPr>
          </w:p>
        </w:tc>
      </w:tr>
      <w:tr w:rsidR="00554308" w14:paraId="0614DE69" w14:textId="77777777">
        <w:trPr>
          <w:trHeight w:val="340"/>
        </w:trPr>
        <w:tc>
          <w:tcPr>
            <w:tcW w:w="654" w:type="dxa"/>
            <w:vAlign w:val="center"/>
          </w:tcPr>
          <w:p w14:paraId="54ADB891"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18</w:t>
            </w:r>
          </w:p>
        </w:tc>
        <w:tc>
          <w:tcPr>
            <w:tcW w:w="1289" w:type="dxa"/>
            <w:vAlign w:val="center"/>
          </w:tcPr>
          <w:p w14:paraId="278E6459"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璧</w:t>
            </w:r>
            <w:proofErr w:type="gramEnd"/>
            <w:r>
              <w:rPr>
                <w:rFonts w:ascii="Times New Roman" w:eastAsia="方正楷体_GBK" w:hAnsi="Times New Roman" w:cs="Times New Roman"/>
                <w:sz w:val="24"/>
              </w:rPr>
              <w:t>山区</w:t>
            </w:r>
          </w:p>
        </w:tc>
        <w:tc>
          <w:tcPr>
            <w:tcW w:w="1101" w:type="dxa"/>
            <w:vAlign w:val="center"/>
          </w:tcPr>
          <w:p w14:paraId="1CAC83B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21461E6F"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1A0A5414" w14:textId="77777777" w:rsidR="00554308" w:rsidRDefault="00000000">
            <w:pPr>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绿色低碳材料产业园、台商工业园</w:t>
            </w:r>
          </w:p>
        </w:tc>
        <w:tc>
          <w:tcPr>
            <w:tcW w:w="1760" w:type="dxa"/>
            <w:vMerge/>
            <w:vAlign w:val="center"/>
          </w:tcPr>
          <w:p w14:paraId="19484F3F" w14:textId="77777777" w:rsidR="00554308" w:rsidRDefault="00554308">
            <w:pPr>
              <w:snapToGrid w:val="0"/>
              <w:spacing w:line="300" w:lineRule="exact"/>
              <w:jc w:val="center"/>
              <w:rPr>
                <w:rFonts w:ascii="Times New Roman" w:eastAsia="楷体" w:hAnsi="Times New Roman" w:cs="Times New Roman"/>
                <w:sz w:val="24"/>
              </w:rPr>
            </w:pPr>
          </w:p>
        </w:tc>
      </w:tr>
      <w:tr w:rsidR="00554308" w14:paraId="71F5AA36" w14:textId="77777777">
        <w:trPr>
          <w:trHeight w:val="340"/>
        </w:trPr>
        <w:tc>
          <w:tcPr>
            <w:tcW w:w="654" w:type="dxa"/>
            <w:vAlign w:val="center"/>
          </w:tcPr>
          <w:p w14:paraId="69A5104C"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19</w:t>
            </w:r>
          </w:p>
        </w:tc>
        <w:tc>
          <w:tcPr>
            <w:tcW w:w="1289" w:type="dxa"/>
            <w:vAlign w:val="center"/>
          </w:tcPr>
          <w:p w14:paraId="7C6F2F9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合川区</w:t>
            </w:r>
          </w:p>
        </w:tc>
        <w:tc>
          <w:tcPr>
            <w:tcW w:w="1101" w:type="dxa"/>
            <w:vAlign w:val="center"/>
          </w:tcPr>
          <w:p w14:paraId="50828B7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3B2DA17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6097F30C" w14:textId="77777777" w:rsidR="00554308" w:rsidRDefault="00000000">
            <w:pPr>
              <w:snapToGrid w:val="0"/>
              <w:spacing w:line="300" w:lineRule="exact"/>
              <w:jc w:val="center"/>
              <w:rPr>
                <w:rFonts w:ascii="Times New Roman" w:eastAsia="楷体" w:hAnsi="Times New Roman" w:cs="Times New Roman"/>
                <w:sz w:val="24"/>
              </w:rPr>
            </w:pPr>
            <w:r>
              <w:rPr>
                <w:rStyle w:val="ae"/>
                <w:rFonts w:ascii="Times New Roman" w:eastAsia="方正楷体_GBK" w:hAnsi="Times New Roman" w:cs="Times New Roman"/>
                <w:i w:val="0"/>
                <w:sz w:val="24"/>
                <w:shd w:val="clear" w:color="auto" w:fill="FFFFFF"/>
              </w:rPr>
              <w:t>渭</w:t>
            </w:r>
            <w:proofErr w:type="gramStart"/>
            <w:r>
              <w:rPr>
                <w:rStyle w:val="ae"/>
                <w:rFonts w:ascii="Times New Roman" w:eastAsia="方正楷体_GBK" w:hAnsi="Times New Roman" w:cs="Times New Roman"/>
                <w:i w:val="0"/>
                <w:sz w:val="24"/>
                <w:shd w:val="clear" w:color="auto" w:fill="FFFFFF"/>
              </w:rPr>
              <w:t>沱物流园</w:t>
            </w:r>
            <w:proofErr w:type="gramEnd"/>
          </w:p>
        </w:tc>
        <w:tc>
          <w:tcPr>
            <w:tcW w:w="1760" w:type="dxa"/>
            <w:vMerge/>
            <w:vAlign w:val="center"/>
          </w:tcPr>
          <w:p w14:paraId="405402A1" w14:textId="77777777" w:rsidR="00554308" w:rsidRDefault="00554308">
            <w:pPr>
              <w:snapToGrid w:val="0"/>
              <w:spacing w:line="300" w:lineRule="exact"/>
              <w:jc w:val="center"/>
              <w:rPr>
                <w:rFonts w:ascii="Times New Roman" w:eastAsia="楷体" w:hAnsi="Times New Roman" w:cs="Times New Roman"/>
                <w:sz w:val="24"/>
              </w:rPr>
            </w:pPr>
          </w:p>
        </w:tc>
      </w:tr>
      <w:tr w:rsidR="00554308" w14:paraId="5D80CDF4" w14:textId="77777777">
        <w:trPr>
          <w:trHeight w:val="340"/>
        </w:trPr>
        <w:tc>
          <w:tcPr>
            <w:tcW w:w="654" w:type="dxa"/>
            <w:vAlign w:val="center"/>
          </w:tcPr>
          <w:p w14:paraId="788FBDA5"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20</w:t>
            </w:r>
          </w:p>
        </w:tc>
        <w:tc>
          <w:tcPr>
            <w:tcW w:w="1289" w:type="dxa"/>
            <w:vAlign w:val="center"/>
          </w:tcPr>
          <w:p w14:paraId="3D6B4FA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涪陵区</w:t>
            </w:r>
          </w:p>
        </w:tc>
        <w:tc>
          <w:tcPr>
            <w:tcW w:w="1101" w:type="dxa"/>
            <w:vAlign w:val="center"/>
          </w:tcPr>
          <w:p w14:paraId="58DBF5D0"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09720A3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76FF087E"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白涛工业</w:t>
            </w:r>
            <w:proofErr w:type="gramEnd"/>
            <w:r>
              <w:rPr>
                <w:rFonts w:ascii="Times New Roman" w:eastAsia="方正楷体_GBK" w:hAnsi="Times New Roman" w:cs="Times New Roman"/>
                <w:sz w:val="24"/>
              </w:rPr>
              <w:t>园、李渡新区工业园区</w:t>
            </w:r>
          </w:p>
        </w:tc>
        <w:tc>
          <w:tcPr>
            <w:tcW w:w="1760" w:type="dxa"/>
            <w:vMerge w:val="restart"/>
            <w:vAlign w:val="center"/>
          </w:tcPr>
          <w:p w14:paraId="30F5B72C"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渝东新城</w:t>
            </w:r>
            <w:proofErr w:type="gramEnd"/>
          </w:p>
        </w:tc>
      </w:tr>
      <w:tr w:rsidR="00554308" w14:paraId="35E42B23" w14:textId="77777777">
        <w:trPr>
          <w:trHeight w:val="340"/>
        </w:trPr>
        <w:tc>
          <w:tcPr>
            <w:tcW w:w="654" w:type="dxa"/>
            <w:vAlign w:val="center"/>
          </w:tcPr>
          <w:p w14:paraId="3169E19C"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21</w:t>
            </w:r>
          </w:p>
        </w:tc>
        <w:tc>
          <w:tcPr>
            <w:tcW w:w="1289" w:type="dxa"/>
            <w:vAlign w:val="center"/>
          </w:tcPr>
          <w:p w14:paraId="4600DA9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南川区</w:t>
            </w:r>
          </w:p>
        </w:tc>
        <w:tc>
          <w:tcPr>
            <w:tcW w:w="1101" w:type="dxa"/>
            <w:vAlign w:val="center"/>
          </w:tcPr>
          <w:p w14:paraId="29CEA02F"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76E3EFEE"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21787AE5"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南川工业园区</w:t>
            </w:r>
          </w:p>
        </w:tc>
        <w:tc>
          <w:tcPr>
            <w:tcW w:w="1760" w:type="dxa"/>
            <w:vMerge/>
            <w:vAlign w:val="center"/>
          </w:tcPr>
          <w:p w14:paraId="260F595E" w14:textId="77777777" w:rsidR="00554308" w:rsidRDefault="00554308">
            <w:pPr>
              <w:snapToGrid w:val="0"/>
              <w:spacing w:line="300" w:lineRule="exact"/>
              <w:jc w:val="center"/>
              <w:rPr>
                <w:rFonts w:ascii="Times New Roman" w:eastAsia="楷体" w:hAnsi="Times New Roman" w:cs="Times New Roman"/>
                <w:sz w:val="24"/>
              </w:rPr>
            </w:pPr>
          </w:p>
        </w:tc>
      </w:tr>
      <w:tr w:rsidR="00554308" w14:paraId="17C81624" w14:textId="77777777">
        <w:trPr>
          <w:trHeight w:val="340"/>
        </w:trPr>
        <w:tc>
          <w:tcPr>
            <w:tcW w:w="654" w:type="dxa"/>
            <w:vAlign w:val="center"/>
          </w:tcPr>
          <w:p w14:paraId="0D57BC34"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22</w:t>
            </w:r>
          </w:p>
        </w:tc>
        <w:tc>
          <w:tcPr>
            <w:tcW w:w="1289" w:type="dxa"/>
            <w:vAlign w:val="center"/>
          </w:tcPr>
          <w:p w14:paraId="79DBCC3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长寿区</w:t>
            </w:r>
          </w:p>
        </w:tc>
        <w:tc>
          <w:tcPr>
            <w:tcW w:w="1101" w:type="dxa"/>
            <w:vAlign w:val="center"/>
          </w:tcPr>
          <w:p w14:paraId="0037269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5ED02E05"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73825460"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长寿工业园、</w:t>
            </w:r>
            <w:proofErr w:type="gramStart"/>
            <w:r>
              <w:rPr>
                <w:rFonts w:ascii="Times New Roman" w:eastAsia="方正楷体_GBK" w:hAnsi="Times New Roman" w:cs="Times New Roman"/>
                <w:sz w:val="24"/>
              </w:rPr>
              <w:t>川维码头</w:t>
            </w:r>
            <w:proofErr w:type="gramEnd"/>
          </w:p>
        </w:tc>
        <w:tc>
          <w:tcPr>
            <w:tcW w:w="1760" w:type="dxa"/>
            <w:vMerge/>
            <w:vAlign w:val="center"/>
          </w:tcPr>
          <w:p w14:paraId="69EBD7F1" w14:textId="77777777" w:rsidR="00554308" w:rsidRDefault="00554308">
            <w:pPr>
              <w:snapToGrid w:val="0"/>
              <w:spacing w:line="300" w:lineRule="exact"/>
              <w:jc w:val="center"/>
              <w:rPr>
                <w:rFonts w:ascii="Times New Roman" w:eastAsia="楷体" w:hAnsi="Times New Roman" w:cs="Times New Roman"/>
                <w:sz w:val="24"/>
              </w:rPr>
            </w:pPr>
          </w:p>
        </w:tc>
      </w:tr>
      <w:tr w:rsidR="00554308" w14:paraId="74037955" w14:textId="77777777">
        <w:trPr>
          <w:trHeight w:val="340"/>
        </w:trPr>
        <w:tc>
          <w:tcPr>
            <w:tcW w:w="654" w:type="dxa"/>
            <w:vAlign w:val="center"/>
          </w:tcPr>
          <w:p w14:paraId="72061188"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23</w:t>
            </w:r>
          </w:p>
        </w:tc>
        <w:tc>
          <w:tcPr>
            <w:tcW w:w="1289" w:type="dxa"/>
            <w:vAlign w:val="center"/>
          </w:tcPr>
          <w:p w14:paraId="6DDB7FEC"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垫江县</w:t>
            </w:r>
          </w:p>
        </w:tc>
        <w:tc>
          <w:tcPr>
            <w:tcW w:w="1101" w:type="dxa"/>
            <w:vAlign w:val="center"/>
          </w:tcPr>
          <w:p w14:paraId="18C761C5"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33FE7EBC"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4550C6AB"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渝万高速</w:t>
            </w:r>
            <w:r>
              <w:rPr>
                <w:rFonts w:ascii="Times New Roman" w:eastAsia="方正楷体_GBK" w:hAnsi="Times New Roman" w:cs="Times New Roman" w:hint="eastAsia"/>
                <w:sz w:val="24"/>
              </w:rPr>
              <w:t>沿线</w:t>
            </w:r>
          </w:p>
        </w:tc>
        <w:tc>
          <w:tcPr>
            <w:tcW w:w="1760" w:type="dxa"/>
            <w:vMerge/>
            <w:vAlign w:val="center"/>
          </w:tcPr>
          <w:p w14:paraId="46E255D4" w14:textId="77777777" w:rsidR="00554308" w:rsidRDefault="00554308">
            <w:pPr>
              <w:snapToGrid w:val="0"/>
              <w:spacing w:line="300" w:lineRule="exact"/>
              <w:jc w:val="center"/>
              <w:rPr>
                <w:rFonts w:ascii="Times New Roman" w:eastAsia="楷体" w:hAnsi="Times New Roman" w:cs="Times New Roman"/>
                <w:sz w:val="24"/>
              </w:rPr>
            </w:pPr>
          </w:p>
        </w:tc>
      </w:tr>
      <w:tr w:rsidR="00554308" w14:paraId="3940BDF8" w14:textId="77777777">
        <w:trPr>
          <w:trHeight w:val="340"/>
        </w:trPr>
        <w:tc>
          <w:tcPr>
            <w:tcW w:w="654" w:type="dxa"/>
            <w:vAlign w:val="center"/>
          </w:tcPr>
          <w:p w14:paraId="4452B17B" w14:textId="77777777" w:rsidR="00554308" w:rsidRDefault="00000000">
            <w:pPr>
              <w:widowControl/>
              <w:spacing w:line="300" w:lineRule="exact"/>
              <w:jc w:val="center"/>
              <w:textAlignment w:val="center"/>
              <w:rPr>
                <w:rFonts w:ascii="Times New Roman" w:eastAsia="楷体" w:hAnsi="Times New Roman" w:cs="Times New Roman"/>
                <w:sz w:val="24"/>
                <w:lang w:bidi="ar"/>
              </w:rPr>
            </w:pPr>
            <w:r>
              <w:rPr>
                <w:rFonts w:ascii="Times New Roman" w:eastAsia="宋体" w:hAnsi="Times New Roman" w:cs="Times New Roman"/>
                <w:color w:val="000000"/>
                <w:kern w:val="0"/>
                <w:sz w:val="24"/>
                <w:lang w:bidi="ar"/>
              </w:rPr>
              <w:t>24</w:t>
            </w:r>
          </w:p>
        </w:tc>
        <w:tc>
          <w:tcPr>
            <w:tcW w:w="1289" w:type="dxa"/>
            <w:vAlign w:val="center"/>
          </w:tcPr>
          <w:p w14:paraId="336FA26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黔江区</w:t>
            </w:r>
          </w:p>
        </w:tc>
        <w:tc>
          <w:tcPr>
            <w:tcW w:w="1101" w:type="dxa"/>
            <w:vAlign w:val="center"/>
          </w:tcPr>
          <w:p w14:paraId="5CB6711B" w14:textId="77777777" w:rsidR="00554308" w:rsidRDefault="00000000">
            <w:pPr>
              <w:snapToGrid w:val="0"/>
              <w:spacing w:line="300" w:lineRule="exact"/>
              <w:jc w:val="center"/>
              <w:rPr>
                <w:rFonts w:ascii="Times New Roman" w:hAnsi="Times New Roman" w:cs="Times New Roman"/>
                <w:sz w:val="24"/>
              </w:rPr>
            </w:pPr>
            <w:r>
              <w:rPr>
                <w:rFonts w:ascii="Times New Roman" w:eastAsia="方正楷体_GBK" w:hAnsi="Times New Roman" w:cs="Times New Roman"/>
                <w:sz w:val="24"/>
              </w:rPr>
              <w:t>1</w:t>
            </w:r>
          </w:p>
        </w:tc>
        <w:tc>
          <w:tcPr>
            <w:tcW w:w="1599" w:type="dxa"/>
            <w:vAlign w:val="center"/>
          </w:tcPr>
          <w:p w14:paraId="5E1E064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10</w:t>
            </w:r>
            <w:r>
              <w:rPr>
                <w:rFonts w:ascii="Times New Roman" w:eastAsia="方正楷体_GBK" w:hAnsi="Times New Roman" w:cs="Times New Roman"/>
                <w:sz w:val="24"/>
              </w:rPr>
              <w:t>00-</w:t>
            </w:r>
            <w:r>
              <w:rPr>
                <w:rFonts w:ascii="Times New Roman" w:eastAsia="方正楷体_GBK" w:hAnsi="Times New Roman" w:cs="Times New Roman" w:hint="eastAsia"/>
                <w:sz w:val="24"/>
              </w:rPr>
              <w:t>2</w:t>
            </w:r>
            <w:r>
              <w:rPr>
                <w:rFonts w:ascii="Times New Roman" w:eastAsia="方正楷体_GBK" w:hAnsi="Times New Roman" w:cs="Times New Roman"/>
                <w:sz w:val="24"/>
              </w:rPr>
              <w:t>000</w:t>
            </w:r>
          </w:p>
        </w:tc>
        <w:tc>
          <w:tcPr>
            <w:tcW w:w="2651" w:type="dxa"/>
            <w:vAlign w:val="center"/>
          </w:tcPr>
          <w:p w14:paraId="40E3BA1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正阳物流基地、渝东南智慧商贸</w:t>
            </w:r>
            <w:proofErr w:type="gramStart"/>
            <w:r>
              <w:rPr>
                <w:rFonts w:ascii="Times New Roman" w:eastAsia="方正楷体_GBK" w:hAnsi="Times New Roman" w:cs="Times New Roman"/>
                <w:sz w:val="24"/>
              </w:rPr>
              <w:t>物流园</w:t>
            </w:r>
            <w:proofErr w:type="gramEnd"/>
          </w:p>
        </w:tc>
        <w:tc>
          <w:tcPr>
            <w:tcW w:w="1760" w:type="dxa"/>
            <w:vMerge w:val="restart"/>
            <w:vAlign w:val="center"/>
          </w:tcPr>
          <w:p w14:paraId="7B66FE8F"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渝</w:t>
            </w:r>
            <w:proofErr w:type="gramEnd"/>
            <w:r>
              <w:rPr>
                <w:rFonts w:ascii="Times New Roman" w:eastAsia="方正楷体_GBK" w:hAnsi="Times New Roman" w:cs="Times New Roman"/>
                <w:sz w:val="24"/>
              </w:rPr>
              <w:t>东南武陵山区</w:t>
            </w:r>
          </w:p>
        </w:tc>
      </w:tr>
      <w:tr w:rsidR="00554308" w14:paraId="3585FAD7" w14:textId="77777777">
        <w:trPr>
          <w:trHeight w:val="340"/>
        </w:trPr>
        <w:tc>
          <w:tcPr>
            <w:tcW w:w="654" w:type="dxa"/>
            <w:vAlign w:val="center"/>
          </w:tcPr>
          <w:p w14:paraId="03C49D0D" w14:textId="77777777" w:rsidR="00554308" w:rsidRDefault="00000000">
            <w:pPr>
              <w:widowControl/>
              <w:spacing w:line="300" w:lineRule="exact"/>
              <w:jc w:val="center"/>
              <w:textAlignment w:val="center"/>
              <w:rPr>
                <w:rFonts w:ascii="Times New Roman" w:eastAsia="楷体" w:hAnsi="Times New Roman" w:cs="Times New Roman"/>
                <w:sz w:val="24"/>
                <w:lang w:bidi="ar"/>
              </w:rPr>
            </w:pPr>
            <w:r>
              <w:rPr>
                <w:rFonts w:ascii="Times New Roman" w:eastAsia="宋体" w:hAnsi="Times New Roman" w:cs="Times New Roman"/>
                <w:color w:val="000000"/>
                <w:kern w:val="0"/>
                <w:sz w:val="24"/>
                <w:lang w:bidi="ar"/>
              </w:rPr>
              <w:t>25</w:t>
            </w:r>
          </w:p>
        </w:tc>
        <w:tc>
          <w:tcPr>
            <w:tcW w:w="1289" w:type="dxa"/>
            <w:vAlign w:val="center"/>
          </w:tcPr>
          <w:p w14:paraId="28C9B9E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武隆区</w:t>
            </w:r>
          </w:p>
        </w:tc>
        <w:tc>
          <w:tcPr>
            <w:tcW w:w="1101" w:type="dxa"/>
            <w:vAlign w:val="center"/>
          </w:tcPr>
          <w:p w14:paraId="5DEE16B4"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11E9E94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55A74C9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武隆工业园区</w:t>
            </w:r>
          </w:p>
        </w:tc>
        <w:tc>
          <w:tcPr>
            <w:tcW w:w="1760" w:type="dxa"/>
            <w:vMerge/>
            <w:vAlign w:val="center"/>
          </w:tcPr>
          <w:p w14:paraId="0E322A1B" w14:textId="77777777" w:rsidR="00554308" w:rsidRDefault="00554308">
            <w:pPr>
              <w:snapToGrid w:val="0"/>
              <w:spacing w:line="300" w:lineRule="exact"/>
              <w:jc w:val="center"/>
              <w:rPr>
                <w:rFonts w:ascii="Times New Roman" w:eastAsia="楷体" w:hAnsi="Times New Roman" w:cs="Times New Roman"/>
                <w:sz w:val="24"/>
              </w:rPr>
            </w:pPr>
          </w:p>
        </w:tc>
      </w:tr>
      <w:tr w:rsidR="00554308" w14:paraId="19BD6329" w14:textId="77777777">
        <w:trPr>
          <w:trHeight w:val="340"/>
        </w:trPr>
        <w:tc>
          <w:tcPr>
            <w:tcW w:w="654" w:type="dxa"/>
            <w:vAlign w:val="center"/>
          </w:tcPr>
          <w:p w14:paraId="6FF4EA50" w14:textId="77777777" w:rsidR="00554308" w:rsidRDefault="00000000">
            <w:pPr>
              <w:widowControl/>
              <w:spacing w:line="300" w:lineRule="exact"/>
              <w:jc w:val="center"/>
              <w:textAlignment w:val="center"/>
              <w:rPr>
                <w:rFonts w:ascii="Times New Roman" w:eastAsia="楷体" w:hAnsi="Times New Roman" w:cs="Times New Roman"/>
                <w:sz w:val="24"/>
                <w:lang w:bidi="ar"/>
              </w:rPr>
            </w:pPr>
            <w:r>
              <w:rPr>
                <w:rFonts w:ascii="Times New Roman" w:eastAsia="宋体" w:hAnsi="Times New Roman" w:cs="Times New Roman"/>
                <w:color w:val="000000"/>
                <w:kern w:val="0"/>
                <w:sz w:val="24"/>
                <w:lang w:bidi="ar"/>
              </w:rPr>
              <w:lastRenderedPageBreak/>
              <w:t>26</w:t>
            </w:r>
          </w:p>
        </w:tc>
        <w:tc>
          <w:tcPr>
            <w:tcW w:w="1289" w:type="dxa"/>
            <w:vAlign w:val="center"/>
          </w:tcPr>
          <w:p w14:paraId="21CDE19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秀山县</w:t>
            </w:r>
          </w:p>
        </w:tc>
        <w:tc>
          <w:tcPr>
            <w:tcW w:w="1101" w:type="dxa"/>
            <w:vAlign w:val="center"/>
          </w:tcPr>
          <w:p w14:paraId="725458A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28DA406F"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57E6B1AC"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秀山（武陵）现代物流园区、秀山工业园</w:t>
            </w:r>
          </w:p>
        </w:tc>
        <w:tc>
          <w:tcPr>
            <w:tcW w:w="1760" w:type="dxa"/>
            <w:vMerge/>
            <w:vAlign w:val="center"/>
          </w:tcPr>
          <w:p w14:paraId="483AFB09" w14:textId="77777777" w:rsidR="00554308" w:rsidRDefault="00554308">
            <w:pPr>
              <w:snapToGrid w:val="0"/>
              <w:spacing w:line="300" w:lineRule="exact"/>
              <w:jc w:val="center"/>
              <w:rPr>
                <w:rFonts w:ascii="Times New Roman" w:eastAsia="楷体" w:hAnsi="Times New Roman" w:cs="Times New Roman"/>
                <w:sz w:val="24"/>
              </w:rPr>
            </w:pPr>
          </w:p>
        </w:tc>
      </w:tr>
      <w:tr w:rsidR="00554308" w14:paraId="0C9B52A1" w14:textId="77777777">
        <w:trPr>
          <w:trHeight w:val="340"/>
        </w:trPr>
        <w:tc>
          <w:tcPr>
            <w:tcW w:w="654" w:type="dxa"/>
            <w:vAlign w:val="center"/>
          </w:tcPr>
          <w:p w14:paraId="1191DC09" w14:textId="77777777" w:rsidR="00554308" w:rsidRDefault="00000000">
            <w:pPr>
              <w:widowControl/>
              <w:spacing w:line="300" w:lineRule="exact"/>
              <w:jc w:val="center"/>
              <w:textAlignment w:val="center"/>
              <w:rPr>
                <w:rFonts w:ascii="Times New Roman" w:eastAsia="楷体" w:hAnsi="Times New Roman" w:cs="Times New Roman"/>
                <w:sz w:val="24"/>
                <w:lang w:bidi="ar"/>
              </w:rPr>
            </w:pPr>
            <w:r>
              <w:rPr>
                <w:rFonts w:ascii="Times New Roman" w:eastAsia="宋体" w:hAnsi="Times New Roman" w:cs="Times New Roman"/>
                <w:color w:val="000000"/>
                <w:kern w:val="0"/>
                <w:sz w:val="24"/>
                <w:lang w:bidi="ar"/>
              </w:rPr>
              <w:t>27</w:t>
            </w:r>
          </w:p>
        </w:tc>
        <w:tc>
          <w:tcPr>
            <w:tcW w:w="1289" w:type="dxa"/>
            <w:vAlign w:val="center"/>
          </w:tcPr>
          <w:p w14:paraId="23B30B54"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石柱县</w:t>
            </w:r>
          </w:p>
        </w:tc>
        <w:tc>
          <w:tcPr>
            <w:tcW w:w="1101" w:type="dxa"/>
            <w:vAlign w:val="center"/>
          </w:tcPr>
          <w:p w14:paraId="26C668F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24B672B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065C019F"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G50</w:t>
            </w:r>
            <w:r>
              <w:rPr>
                <w:rFonts w:ascii="Times New Roman" w:eastAsia="方正楷体_GBK" w:hAnsi="Times New Roman" w:cs="Times New Roman"/>
                <w:sz w:val="24"/>
              </w:rPr>
              <w:t>沪渝高速</w:t>
            </w:r>
            <w:r>
              <w:rPr>
                <w:rFonts w:ascii="Times New Roman" w:eastAsia="方正楷体_GBK" w:hAnsi="Times New Roman" w:cs="Times New Roman" w:hint="eastAsia"/>
                <w:sz w:val="24"/>
              </w:rPr>
              <w:t>沿线</w:t>
            </w:r>
          </w:p>
        </w:tc>
        <w:tc>
          <w:tcPr>
            <w:tcW w:w="1760" w:type="dxa"/>
            <w:vMerge/>
            <w:vAlign w:val="center"/>
          </w:tcPr>
          <w:p w14:paraId="12B6DF25" w14:textId="77777777" w:rsidR="00554308" w:rsidRDefault="00554308">
            <w:pPr>
              <w:snapToGrid w:val="0"/>
              <w:spacing w:line="300" w:lineRule="exact"/>
              <w:jc w:val="center"/>
              <w:rPr>
                <w:rFonts w:ascii="Times New Roman" w:eastAsia="楷体" w:hAnsi="Times New Roman" w:cs="Times New Roman"/>
                <w:sz w:val="24"/>
              </w:rPr>
            </w:pPr>
          </w:p>
        </w:tc>
      </w:tr>
      <w:tr w:rsidR="00554308" w14:paraId="472BBC89" w14:textId="77777777">
        <w:trPr>
          <w:trHeight w:val="340"/>
        </w:trPr>
        <w:tc>
          <w:tcPr>
            <w:tcW w:w="654" w:type="dxa"/>
            <w:vAlign w:val="center"/>
          </w:tcPr>
          <w:p w14:paraId="3DBDA934"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28</w:t>
            </w:r>
          </w:p>
        </w:tc>
        <w:tc>
          <w:tcPr>
            <w:tcW w:w="1289" w:type="dxa"/>
            <w:vAlign w:val="center"/>
          </w:tcPr>
          <w:p w14:paraId="30110B01"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万州区</w:t>
            </w:r>
          </w:p>
        </w:tc>
        <w:tc>
          <w:tcPr>
            <w:tcW w:w="1101" w:type="dxa"/>
            <w:vAlign w:val="center"/>
          </w:tcPr>
          <w:p w14:paraId="18DFFA6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2</w:t>
            </w:r>
          </w:p>
        </w:tc>
        <w:tc>
          <w:tcPr>
            <w:tcW w:w="1599" w:type="dxa"/>
            <w:vAlign w:val="center"/>
          </w:tcPr>
          <w:p w14:paraId="639647D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1000-2000</w:t>
            </w:r>
          </w:p>
        </w:tc>
        <w:tc>
          <w:tcPr>
            <w:tcW w:w="2651" w:type="dxa"/>
            <w:vAlign w:val="center"/>
          </w:tcPr>
          <w:p w14:paraId="174ED7B4"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渝万高速</w:t>
            </w:r>
            <w:r>
              <w:rPr>
                <w:rFonts w:ascii="Times New Roman" w:eastAsia="方正楷体_GBK" w:hAnsi="Times New Roman" w:cs="Times New Roman" w:hint="eastAsia"/>
                <w:sz w:val="24"/>
              </w:rPr>
              <w:t>沿线</w:t>
            </w:r>
          </w:p>
        </w:tc>
        <w:tc>
          <w:tcPr>
            <w:tcW w:w="1760" w:type="dxa"/>
            <w:vMerge w:val="restart"/>
            <w:vAlign w:val="center"/>
          </w:tcPr>
          <w:p w14:paraId="46B5CAA3" w14:textId="77777777" w:rsidR="00554308" w:rsidRDefault="00000000">
            <w:pPr>
              <w:snapToGrid w:val="0"/>
              <w:spacing w:line="300" w:lineRule="exact"/>
              <w:jc w:val="center"/>
              <w:rPr>
                <w:rFonts w:ascii="Times New Roman" w:eastAsia="楷体" w:hAnsi="Times New Roman" w:cs="Times New Roman"/>
                <w:sz w:val="24"/>
              </w:rPr>
            </w:pPr>
            <w:proofErr w:type="gramStart"/>
            <w:r>
              <w:rPr>
                <w:rFonts w:ascii="Times New Roman" w:eastAsia="方正楷体_GBK" w:hAnsi="Times New Roman" w:cs="Times New Roman"/>
                <w:sz w:val="24"/>
              </w:rPr>
              <w:t>渝</w:t>
            </w:r>
            <w:proofErr w:type="gramEnd"/>
            <w:r>
              <w:rPr>
                <w:rFonts w:ascii="Times New Roman" w:eastAsia="方正楷体_GBK" w:hAnsi="Times New Roman" w:cs="Times New Roman"/>
                <w:sz w:val="24"/>
              </w:rPr>
              <w:t>东北三峡库区</w:t>
            </w:r>
          </w:p>
        </w:tc>
      </w:tr>
      <w:tr w:rsidR="00554308" w14:paraId="313CE351" w14:textId="77777777">
        <w:trPr>
          <w:trHeight w:val="340"/>
        </w:trPr>
        <w:tc>
          <w:tcPr>
            <w:tcW w:w="654" w:type="dxa"/>
            <w:vAlign w:val="center"/>
          </w:tcPr>
          <w:p w14:paraId="73ECAE21"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29</w:t>
            </w:r>
          </w:p>
        </w:tc>
        <w:tc>
          <w:tcPr>
            <w:tcW w:w="1289" w:type="dxa"/>
            <w:vAlign w:val="center"/>
          </w:tcPr>
          <w:p w14:paraId="59E12A70"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开州区</w:t>
            </w:r>
          </w:p>
        </w:tc>
        <w:tc>
          <w:tcPr>
            <w:tcW w:w="1101" w:type="dxa"/>
            <w:vAlign w:val="center"/>
          </w:tcPr>
          <w:p w14:paraId="2E25EDAB"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001B90F1"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3C941C88"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shd w:val="clear" w:color="auto" w:fill="FFFFFF"/>
              </w:rPr>
              <w:t>开州</w:t>
            </w:r>
            <w:r>
              <w:rPr>
                <w:rFonts w:ascii="Times New Roman" w:eastAsia="方正楷体_GBK" w:hAnsi="Times New Roman" w:cs="Times New Roman" w:hint="eastAsia"/>
                <w:sz w:val="24"/>
                <w:shd w:val="clear" w:color="auto" w:fill="FFFFFF"/>
              </w:rPr>
              <w:t>高新区</w:t>
            </w:r>
          </w:p>
        </w:tc>
        <w:tc>
          <w:tcPr>
            <w:tcW w:w="1760" w:type="dxa"/>
            <w:vMerge/>
            <w:vAlign w:val="center"/>
          </w:tcPr>
          <w:p w14:paraId="191762FB" w14:textId="77777777" w:rsidR="00554308" w:rsidRDefault="00554308">
            <w:pPr>
              <w:snapToGrid w:val="0"/>
              <w:spacing w:line="300" w:lineRule="exact"/>
              <w:jc w:val="center"/>
              <w:rPr>
                <w:rFonts w:ascii="Times New Roman" w:eastAsia="楷体" w:hAnsi="Times New Roman" w:cs="Times New Roman"/>
                <w:sz w:val="24"/>
              </w:rPr>
            </w:pPr>
          </w:p>
        </w:tc>
      </w:tr>
      <w:tr w:rsidR="00554308" w14:paraId="481FCBB2" w14:textId="77777777">
        <w:trPr>
          <w:trHeight w:val="340"/>
        </w:trPr>
        <w:tc>
          <w:tcPr>
            <w:tcW w:w="654" w:type="dxa"/>
            <w:vAlign w:val="center"/>
          </w:tcPr>
          <w:p w14:paraId="07E973BE"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30</w:t>
            </w:r>
          </w:p>
        </w:tc>
        <w:tc>
          <w:tcPr>
            <w:tcW w:w="1289" w:type="dxa"/>
            <w:vAlign w:val="center"/>
          </w:tcPr>
          <w:p w14:paraId="220A074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梁平区</w:t>
            </w:r>
          </w:p>
        </w:tc>
        <w:tc>
          <w:tcPr>
            <w:tcW w:w="1101" w:type="dxa"/>
            <w:vAlign w:val="center"/>
          </w:tcPr>
          <w:p w14:paraId="75C6250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4D876F82"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5FCDB2B4" w14:textId="77777777" w:rsidR="00554308" w:rsidRDefault="00000000">
            <w:pPr>
              <w:snapToGrid w:val="0"/>
              <w:spacing w:line="300" w:lineRule="exact"/>
              <w:jc w:val="center"/>
              <w:rPr>
                <w:rFonts w:ascii="Times New Roman" w:eastAsia="楷体" w:hAnsi="Times New Roman" w:cs="Times New Roman"/>
                <w:sz w:val="24"/>
              </w:rPr>
            </w:pPr>
            <w:r>
              <w:rPr>
                <w:rStyle w:val="ae"/>
                <w:rFonts w:ascii="Times New Roman" w:eastAsia="方正楷体_GBK" w:hAnsi="Times New Roman" w:cs="Times New Roman"/>
                <w:i w:val="0"/>
                <w:sz w:val="24"/>
                <w:shd w:val="clear" w:color="auto" w:fill="FFFFFF"/>
              </w:rPr>
              <w:t>梁平工业园区</w:t>
            </w:r>
          </w:p>
        </w:tc>
        <w:tc>
          <w:tcPr>
            <w:tcW w:w="1760" w:type="dxa"/>
            <w:vMerge/>
            <w:vAlign w:val="center"/>
          </w:tcPr>
          <w:p w14:paraId="714D937B" w14:textId="77777777" w:rsidR="00554308" w:rsidRDefault="00554308">
            <w:pPr>
              <w:snapToGrid w:val="0"/>
              <w:spacing w:line="300" w:lineRule="exact"/>
              <w:jc w:val="center"/>
              <w:rPr>
                <w:rFonts w:ascii="Times New Roman" w:eastAsia="楷体" w:hAnsi="Times New Roman" w:cs="Times New Roman"/>
                <w:sz w:val="24"/>
              </w:rPr>
            </w:pPr>
          </w:p>
        </w:tc>
      </w:tr>
      <w:tr w:rsidR="00554308" w14:paraId="7ECEA8A3" w14:textId="77777777">
        <w:trPr>
          <w:trHeight w:val="340"/>
        </w:trPr>
        <w:tc>
          <w:tcPr>
            <w:tcW w:w="654" w:type="dxa"/>
            <w:vAlign w:val="center"/>
          </w:tcPr>
          <w:p w14:paraId="06D648CE"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31</w:t>
            </w:r>
          </w:p>
        </w:tc>
        <w:tc>
          <w:tcPr>
            <w:tcW w:w="1289" w:type="dxa"/>
            <w:vAlign w:val="center"/>
          </w:tcPr>
          <w:p w14:paraId="65B3B1D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城口县</w:t>
            </w:r>
          </w:p>
        </w:tc>
        <w:tc>
          <w:tcPr>
            <w:tcW w:w="1101" w:type="dxa"/>
            <w:vAlign w:val="center"/>
          </w:tcPr>
          <w:p w14:paraId="39BA8F5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451A280B"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177EF841"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城口县工业园区</w:t>
            </w:r>
          </w:p>
        </w:tc>
        <w:tc>
          <w:tcPr>
            <w:tcW w:w="1760" w:type="dxa"/>
            <w:vMerge/>
            <w:vAlign w:val="center"/>
          </w:tcPr>
          <w:p w14:paraId="7D06894F" w14:textId="77777777" w:rsidR="00554308" w:rsidRDefault="00554308">
            <w:pPr>
              <w:snapToGrid w:val="0"/>
              <w:spacing w:line="300" w:lineRule="exact"/>
              <w:jc w:val="center"/>
              <w:rPr>
                <w:rFonts w:ascii="Times New Roman" w:eastAsia="楷体" w:hAnsi="Times New Roman" w:cs="Times New Roman"/>
                <w:sz w:val="24"/>
              </w:rPr>
            </w:pPr>
          </w:p>
        </w:tc>
      </w:tr>
      <w:tr w:rsidR="00554308" w14:paraId="11631859" w14:textId="77777777">
        <w:trPr>
          <w:trHeight w:val="340"/>
        </w:trPr>
        <w:tc>
          <w:tcPr>
            <w:tcW w:w="654" w:type="dxa"/>
            <w:vAlign w:val="center"/>
          </w:tcPr>
          <w:p w14:paraId="592868AE"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32</w:t>
            </w:r>
          </w:p>
        </w:tc>
        <w:tc>
          <w:tcPr>
            <w:tcW w:w="1289" w:type="dxa"/>
            <w:vAlign w:val="center"/>
          </w:tcPr>
          <w:p w14:paraId="7E44B19A"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丰都县</w:t>
            </w:r>
          </w:p>
        </w:tc>
        <w:tc>
          <w:tcPr>
            <w:tcW w:w="1101" w:type="dxa"/>
            <w:vAlign w:val="center"/>
          </w:tcPr>
          <w:p w14:paraId="2C5E4B5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387D461C"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38F78387"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丰都工业园</w:t>
            </w:r>
          </w:p>
        </w:tc>
        <w:tc>
          <w:tcPr>
            <w:tcW w:w="1760" w:type="dxa"/>
            <w:vMerge/>
            <w:vAlign w:val="center"/>
          </w:tcPr>
          <w:p w14:paraId="0A7DA657" w14:textId="77777777" w:rsidR="00554308" w:rsidRDefault="00554308">
            <w:pPr>
              <w:snapToGrid w:val="0"/>
              <w:spacing w:line="300" w:lineRule="exact"/>
              <w:jc w:val="center"/>
              <w:rPr>
                <w:rFonts w:ascii="Times New Roman" w:eastAsia="楷体" w:hAnsi="Times New Roman" w:cs="Times New Roman"/>
                <w:sz w:val="24"/>
              </w:rPr>
            </w:pPr>
          </w:p>
        </w:tc>
      </w:tr>
      <w:tr w:rsidR="00554308" w14:paraId="24D22085" w14:textId="77777777">
        <w:trPr>
          <w:trHeight w:val="340"/>
        </w:trPr>
        <w:tc>
          <w:tcPr>
            <w:tcW w:w="654" w:type="dxa"/>
            <w:vAlign w:val="center"/>
          </w:tcPr>
          <w:p w14:paraId="21A9BF6A"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33</w:t>
            </w:r>
          </w:p>
        </w:tc>
        <w:tc>
          <w:tcPr>
            <w:tcW w:w="1289" w:type="dxa"/>
            <w:vAlign w:val="center"/>
          </w:tcPr>
          <w:p w14:paraId="0820F803" w14:textId="77777777" w:rsidR="00554308" w:rsidRDefault="00000000">
            <w:pPr>
              <w:snapToGrid w:val="0"/>
              <w:spacing w:line="300" w:lineRule="exact"/>
              <w:jc w:val="center"/>
              <w:rPr>
                <w:rFonts w:ascii="Times New Roman" w:eastAsia="楷体" w:hAnsi="Times New Roman" w:cs="Times New Roman"/>
                <w:strike/>
                <w:sz w:val="24"/>
              </w:rPr>
            </w:pPr>
            <w:r>
              <w:rPr>
                <w:rFonts w:ascii="Times New Roman" w:eastAsia="方正楷体_GBK" w:hAnsi="Times New Roman" w:cs="Times New Roman"/>
                <w:sz w:val="24"/>
              </w:rPr>
              <w:t>忠县</w:t>
            </w:r>
          </w:p>
        </w:tc>
        <w:tc>
          <w:tcPr>
            <w:tcW w:w="1101" w:type="dxa"/>
            <w:vAlign w:val="center"/>
          </w:tcPr>
          <w:p w14:paraId="73D74EE6"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25FAB628"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1E2AE5E3" w14:textId="77777777" w:rsidR="00554308" w:rsidRDefault="00000000">
            <w:pPr>
              <w:snapToGrid w:val="0"/>
              <w:spacing w:line="300" w:lineRule="exact"/>
              <w:jc w:val="center"/>
              <w:rPr>
                <w:rFonts w:ascii="Times New Roman" w:eastAsia="楷体" w:hAnsi="Times New Roman" w:cs="Times New Roman"/>
                <w:sz w:val="24"/>
              </w:rPr>
            </w:pPr>
            <w:proofErr w:type="gramStart"/>
            <w:r>
              <w:rPr>
                <w:rStyle w:val="ae"/>
                <w:rFonts w:ascii="Times New Roman" w:eastAsia="方正楷体_GBK" w:hAnsi="Times New Roman" w:cs="Times New Roman"/>
                <w:i w:val="0"/>
                <w:sz w:val="24"/>
                <w:shd w:val="clear" w:color="auto" w:fill="FFFFFF"/>
              </w:rPr>
              <w:t>新生港</w:t>
            </w:r>
            <w:proofErr w:type="gramEnd"/>
            <w:r>
              <w:rPr>
                <w:rStyle w:val="ae"/>
                <w:rFonts w:ascii="Times New Roman" w:eastAsia="方正楷体_GBK" w:hAnsi="Times New Roman" w:cs="Times New Roman"/>
                <w:i w:val="0"/>
                <w:sz w:val="24"/>
                <w:shd w:val="clear" w:color="auto" w:fill="FFFFFF"/>
              </w:rPr>
              <w:t>物流园区</w:t>
            </w:r>
          </w:p>
        </w:tc>
        <w:tc>
          <w:tcPr>
            <w:tcW w:w="1760" w:type="dxa"/>
            <w:vMerge/>
            <w:vAlign w:val="center"/>
          </w:tcPr>
          <w:p w14:paraId="6EC208A2" w14:textId="77777777" w:rsidR="00554308" w:rsidRDefault="00554308">
            <w:pPr>
              <w:snapToGrid w:val="0"/>
              <w:spacing w:line="300" w:lineRule="exact"/>
              <w:jc w:val="center"/>
              <w:rPr>
                <w:rFonts w:ascii="Times New Roman" w:eastAsia="楷体" w:hAnsi="Times New Roman" w:cs="Times New Roman"/>
                <w:sz w:val="24"/>
              </w:rPr>
            </w:pPr>
          </w:p>
        </w:tc>
      </w:tr>
      <w:tr w:rsidR="00554308" w14:paraId="19E9F080" w14:textId="77777777">
        <w:trPr>
          <w:trHeight w:val="340"/>
        </w:trPr>
        <w:tc>
          <w:tcPr>
            <w:tcW w:w="654" w:type="dxa"/>
            <w:vAlign w:val="center"/>
          </w:tcPr>
          <w:p w14:paraId="2C3656EC" w14:textId="77777777" w:rsidR="00554308" w:rsidRDefault="00000000">
            <w:pPr>
              <w:widowControl/>
              <w:spacing w:line="300" w:lineRule="exact"/>
              <w:jc w:val="center"/>
              <w:textAlignment w:val="center"/>
              <w:rPr>
                <w:rFonts w:ascii="Times New Roman" w:eastAsia="楷体" w:hAnsi="Times New Roman" w:cs="Times New Roman"/>
                <w:sz w:val="24"/>
              </w:rPr>
            </w:pPr>
            <w:r>
              <w:rPr>
                <w:rFonts w:ascii="Times New Roman" w:eastAsia="宋体" w:hAnsi="Times New Roman" w:cs="Times New Roman"/>
                <w:color w:val="000000"/>
                <w:kern w:val="0"/>
                <w:sz w:val="24"/>
                <w:lang w:bidi="ar"/>
              </w:rPr>
              <w:t>34</w:t>
            </w:r>
          </w:p>
        </w:tc>
        <w:tc>
          <w:tcPr>
            <w:tcW w:w="1289" w:type="dxa"/>
            <w:vAlign w:val="center"/>
          </w:tcPr>
          <w:p w14:paraId="3BB175F3" w14:textId="77777777" w:rsidR="00554308" w:rsidRDefault="00000000">
            <w:pPr>
              <w:snapToGrid w:val="0"/>
              <w:spacing w:line="300" w:lineRule="exact"/>
              <w:jc w:val="center"/>
              <w:rPr>
                <w:rFonts w:ascii="Times New Roman" w:eastAsia="楷体" w:hAnsi="Times New Roman" w:cs="Times New Roman"/>
                <w:strike/>
                <w:sz w:val="24"/>
                <w:highlight w:val="yellow"/>
              </w:rPr>
            </w:pPr>
            <w:r>
              <w:rPr>
                <w:rFonts w:ascii="Times New Roman" w:eastAsia="方正楷体_GBK" w:hAnsi="Times New Roman" w:cs="Times New Roman"/>
                <w:sz w:val="24"/>
              </w:rPr>
              <w:t>奉节县</w:t>
            </w:r>
          </w:p>
        </w:tc>
        <w:tc>
          <w:tcPr>
            <w:tcW w:w="1101" w:type="dxa"/>
            <w:vAlign w:val="center"/>
          </w:tcPr>
          <w:p w14:paraId="2206B96E"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1</w:t>
            </w:r>
          </w:p>
        </w:tc>
        <w:tc>
          <w:tcPr>
            <w:tcW w:w="1599" w:type="dxa"/>
            <w:vAlign w:val="center"/>
          </w:tcPr>
          <w:p w14:paraId="770475BE"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500-1000</w:t>
            </w:r>
          </w:p>
        </w:tc>
        <w:tc>
          <w:tcPr>
            <w:tcW w:w="2651" w:type="dxa"/>
            <w:vAlign w:val="center"/>
          </w:tcPr>
          <w:p w14:paraId="0125F07D"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奉节生态工业园区</w:t>
            </w:r>
          </w:p>
        </w:tc>
        <w:tc>
          <w:tcPr>
            <w:tcW w:w="1760" w:type="dxa"/>
            <w:vMerge/>
            <w:vAlign w:val="center"/>
          </w:tcPr>
          <w:p w14:paraId="2787A5A2" w14:textId="77777777" w:rsidR="00554308" w:rsidRDefault="00554308">
            <w:pPr>
              <w:snapToGrid w:val="0"/>
              <w:spacing w:line="300" w:lineRule="exact"/>
              <w:jc w:val="center"/>
              <w:rPr>
                <w:rFonts w:ascii="Times New Roman" w:eastAsia="楷体" w:hAnsi="Times New Roman" w:cs="Times New Roman"/>
                <w:sz w:val="24"/>
              </w:rPr>
            </w:pPr>
          </w:p>
        </w:tc>
      </w:tr>
      <w:tr w:rsidR="00554308" w14:paraId="4E519B3A" w14:textId="77777777">
        <w:trPr>
          <w:trHeight w:val="320"/>
        </w:trPr>
        <w:tc>
          <w:tcPr>
            <w:tcW w:w="654" w:type="dxa"/>
            <w:vAlign w:val="center"/>
          </w:tcPr>
          <w:p w14:paraId="3EBC29C4" w14:textId="77777777" w:rsidR="00554308" w:rsidRDefault="00000000">
            <w:pPr>
              <w:widowControl/>
              <w:spacing w:line="300" w:lineRule="exact"/>
              <w:jc w:val="center"/>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35</w:t>
            </w:r>
          </w:p>
        </w:tc>
        <w:tc>
          <w:tcPr>
            <w:tcW w:w="1289" w:type="dxa"/>
            <w:vAlign w:val="center"/>
          </w:tcPr>
          <w:p w14:paraId="539B1C6E"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hint="eastAsia"/>
                <w:sz w:val="24"/>
              </w:rPr>
              <w:t>巫山县</w:t>
            </w:r>
          </w:p>
        </w:tc>
        <w:tc>
          <w:tcPr>
            <w:tcW w:w="1101" w:type="dxa"/>
            <w:vAlign w:val="center"/>
          </w:tcPr>
          <w:p w14:paraId="009E906A"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hint="eastAsia"/>
                <w:sz w:val="24"/>
              </w:rPr>
              <w:t>1</w:t>
            </w:r>
          </w:p>
        </w:tc>
        <w:tc>
          <w:tcPr>
            <w:tcW w:w="1599" w:type="dxa"/>
            <w:vAlign w:val="center"/>
          </w:tcPr>
          <w:p w14:paraId="5E16EDED"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sz w:val="24"/>
              </w:rPr>
              <w:t>1000-2000</w:t>
            </w:r>
          </w:p>
        </w:tc>
        <w:tc>
          <w:tcPr>
            <w:tcW w:w="2651" w:type="dxa"/>
            <w:vAlign w:val="center"/>
          </w:tcPr>
          <w:p w14:paraId="30B27883" w14:textId="77777777" w:rsidR="00554308" w:rsidRDefault="00000000">
            <w:pPr>
              <w:snapToGrid w:val="0"/>
              <w:spacing w:line="300" w:lineRule="exact"/>
              <w:jc w:val="center"/>
              <w:rPr>
                <w:rFonts w:ascii="Times New Roman" w:eastAsia="方正楷体_GBK" w:hAnsi="Times New Roman" w:cs="Times New Roman"/>
                <w:sz w:val="24"/>
              </w:rPr>
            </w:pPr>
            <w:r>
              <w:rPr>
                <w:rFonts w:ascii="Times New Roman" w:eastAsia="方正楷体_GBK" w:hAnsi="Times New Roman" w:cs="Times New Roman" w:hint="eastAsia"/>
                <w:sz w:val="24"/>
              </w:rPr>
              <w:t>巫山工业园</w:t>
            </w:r>
          </w:p>
        </w:tc>
        <w:tc>
          <w:tcPr>
            <w:tcW w:w="1760" w:type="dxa"/>
            <w:vMerge/>
            <w:vAlign w:val="center"/>
          </w:tcPr>
          <w:p w14:paraId="49C60F9B" w14:textId="77777777" w:rsidR="00554308" w:rsidRDefault="00554308">
            <w:pPr>
              <w:snapToGrid w:val="0"/>
              <w:spacing w:line="300" w:lineRule="exact"/>
              <w:jc w:val="center"/>
              <w:rPr>
                <w:rFonts w:ascii="Times New Roman" w:eastAsia="楷体" w:hAnsi="Times New Roman" w:cs="Times New Roman"/>
                <w:sz w:val="24"/>
              </w:rPr>
            </w:pPr>
          </w:p>
        </w:tc>
      </w:tr>
      <w:tr w:rsidR="00554308" w14:paraId="680F4459" w14:textId="77777777">
        <w:trPr>
          <w:trHeight w:val="340"/>
        </w:trPr>
        <w:tc>
          <w:tcPr>
            <w:tcW w:w="1943" w:type="dxa"/>
            <w:gridSpan w:val="2"/>
            <w:vAlign w:val="center"/>
          </w:tcPr>
          <w:p w14:paraId="2BBCEBD2"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sz w:val="24"/>
              </w:rPr>
              <w:t>合计</w:t>
            </w:r>
          </w:p>
        </w:tc>
        <w:tc>
          <w:tcPr>
            <w:tcW w:w="1101" w:type="dxa"/>
            <w:vAlign w:val="center"/>
          </w:tcPr>
          <w:p w14:paraId="09AF9269" w14:textId="77777777" w:rsidR="00554308" w:rsidRDefault="00000000">
            <w:pPr>
              <w:snapToGrid w:val="0"/>
              <w:spacing w:line="300" w:lineRule="exact"/>
              <w:jc w:val="center"/>
              <w:rPr>
                <w:rFonts w:ascii="Times New Roman" w:eastAsia="楷体" w:hAnsi="Times New Roman" w:cs="Times New Roman"/>
                <w:sz w:val="24"/>
              </w:rPr>
            </w:pPr>
            <w:r>
              <w:rPr>
                <w:rFonts w:ascii="Times New Roman" w:eastAsia="方正楷体_GBK" w:hAnsi="Times New Roman" w:cs="Times New Roman" w:hint="eastAsia"/>
                <w:sz w:val="24"/>
              </w:rPr>
              <w:t>60</w:t>
            </w:r>
          </w:p>
        </w:tc>
        <w:tc>
          <w:tcPr>
            <w:tcW w:w="1599" w:type="dxa"/>
            <w:vAlign w:val="center"/>
          </w:tcPr>
          <w:p w14:paraId="2F9085AF" w14:textId="77777777" w:rsidR="00554308" w:rsidRDefault="00554308">
            <w:pPr>
              <w:snapToGrid w:val="0"/>
              <w:spacing w:line="300" w:lineRule="exact"/>
              <w:jc w:val="center"/>
              <w:rPr>
                <w:rFonts w:ascii="Times New Roman" w:eastAsia="楷体" w:hAnsi="Times New Roman" w:cs="Times New Roman"/>
                <w:sz w:val="24"/>
              </w:rPr>
            </w:pPr>
          </w:p>
        </w:tc>
        <w:tc>
          <w:tcPr>
            <w:tcW w:w="2651" w:type="dxa"/>
            <w:vAlign w:val="center"/>
          </w:tcPr>
          <w:p w14:paraId="5665659C" w14:textId="77777777" w:rsidR="00554308" w:rsidRDefault="00554308">
            <w:pPr>
              <w:snapToGrid w:val="0"/>
              <w:spacing w:line="300" w:lineRule="exact"/>
              <w:jc w:val="center"/>
              <w:rPr>
                <w:rFonts w:ascii="Times New Roman" w:eastAsia="楷体" w:hAnsi="Times New Roman" w:cs="Times New Roman"/>
                <w:sz w:val="24"/>
              </w:rPr>
            </w:pPr>
          </w:p>
        </w:tc>
        <w:tc>
          <w:tcPr>
            <w:tcW w:w="1760" w:type="dxa"/>
            <w:vAlign w:val="center"/>
          </w:tcPr>
          <w:p w14:paraId="0AF8061D" w14:textId="77777777" w:rsidR="00554308" w:rsidRDefault="00554308">
            <w:pPr>
              <w:snapToGrid w:val="0"/>
              <w:spacing w:line="300" w:lineRule="exact"/>
              <w:jc w:val="center"/>
              <w:rPr>
                <w:rFonts w:ascii="Times New Roman" w:eastAsia="楷体" w:hAnsi="Times New Roman" w:cs="Times New Roman"/>
                <w:sz w:val="24"/>
              </w:rPr>
            </w:pPr>
          </w:p>
        </w:tc>
      </w:tr>
    </w:tbl>
    <w:p w14:paraId="2CBE04EB" w14:textId="77777777" w:rsidR="00554308" w:rsidRDefault="00000000">
      <w:pPr>
        <w:spacing w:line="580" w:lineRule="exact"/>
        <w:ind w:firstLineChars="200" w:firstLine="643"/>
        <w:rPr>
          <w:rFonts w:ascii="方正仿宋_GBK" w:hAnsi="方正仿宋_GBK" w:cs="方正仿宋_GBK" w:hint="eastAsia"/>
          <w:b/>
          <w:bCs/>
          <w:szCs w:val="32"/>
        </w:rPr>
      </w:pPr>
      <w:r>
        <w:rPr>
          <w:rFonts w:ascii="方正仿宋_GBK" w:hAnsi="方正仿宋_GBK" w:cs="方正仿宋_GBK" w:hint="eastAsia"/>
          <w:b/>
          <w:bCs/>
          <w:szCs w:val="32"/>
        </w:rPr>
        <w:t>规划说明：</w:t>
      </w:r>
    </w:p>
    <w:p w14:paraId="10CF6525" w14:textId="77777777" w:rsidR="00554308" w:rsidRDefault="00000000">
      <w:pPr>
        <w:spacing w:line="580" w:lineRule="exact"/>
        <w:ind w:firstLineChars="200" w:firstLine="640"/>
        <w:rPr>
          <w:rFonts w:ascii="方正仿宋_GBK" w:hAnsi="方正仿宋_GBK" w:cs="方正仿宋_GBK" w:hint="eastAsia"/>
          <w:szCs w:val="32"/>
        </w:rPr>
      </w:pPr>
      <w:r>
        <w:rPr>
          <w:rFonts w:ascii="Times New Roman" w:hAnsi="Times New Roman" w:cs="Times New Roman"/>
          <w:szCs w:val="32"/>
        </w:rPr>
        <w:t>1.</w:t>
      </w:r>
      <w:r>
        <w:rPr>
          <w:rFonts w:ascii="方正仿宋_GBK" w:hAnsi="方正仿宋_GBK" w:cs="方正仿宋_GBK" w:hint="eastAsia"/>
          <w:szCs w:val="32"/>
        </w:rPr>
        <w:t>全市布点数量总体遵循统筹布局，适度超前原则，基于氢能产业发展态势与需求预测，充分吸纳市级相关部门、各区县经信部门以及行业协会意见，并综合</w:t>
      </w:r>
      <w:proofErr w:type="gramStart"/>
      <w:r>
        <w:rPr>
          <w:rFonts w:ascii="方正仿宋_GBK" w:hAnsi="方正仿宋_GBK" w:cs="方正仿宋_GBK" w:hint="eastAsia"/>
          <w:szCs w:val="32"/>
        </w:rPr>
        <w:t>考量</w:t>
      </w:r>
      <w:proofErr w:type="gramEnd"/>
      <w:r>
        <w:rPr>
          <w:rFonts w:ascii="方正仿宋_GBK" w:hAnsi="方正仿宋_GBK" w:cs="方正仿宋_GBK" w:hint="eastAsia"/>
          <w:szCs w:val="32"/>
        </w:rPr>
        <w:t>站点辐射范围、运输半径以及行业监管要求等因素，进行全面统筹规划。</w:t>
      </w:r>
    </w:p>
    <w:p w14:paraId="7F67F1A3" w14:textId="77777777" w:rsidR="00554308" w:rsidRDefault="00000000">
      <w:pPr>
        <w:spacing w:line="580" w:lineRule="exact"/>
        <w:ind w:firstLineChars="200" w:firstLine="640"/>
        <w:rPr>
          <w:rFonts w:ascii="方正仿宋_GBK" w:hAnsi="方正仿宋_GBK" w:cs="方正仿宋_GBK" w:hint="eastAsia"/>
          <w:szCs w:val="32"/>
        </w:rPr>
      </w:pPr>
      <w:r>
        <w:rPr>
          <w:rFonts w:ascii="Times New Roman" w:hAnsi="Times New Roman" w:cs="Times New Roman"/>
          <w:szCs w:val="32"/>
        </w:rPr>
        <w:t>2.</w:t>
      </w:r>
      <w:r>
        <w:rPr>
          <w:rFonts w:ascii="方正仿宋_GBK" w:hAnsi="方正仿宋_GBK" w:cs="方正仿宋_GBK" w:hint="eastAsia"/>
          <w:szCs w:val="32"/>
        </w:rPr>
        <w:t>加氢站建设布局应与城市交通设施规划相协调，尤其是公共交通、物流枢纽等专业作业车集中区域；位于交通干道的加氢站，站点布局应尽量与高速公路互通出入口、旅游集散中心、客车停靠站等现有交通节点相结合；位于产业园区的加氢站，站点布局应符合产业园区规划及功能区管理规定，一般设置在园区班</w:t>
      </w:r>
      <w:r>
        <w:rPr>
          <w:rFonts w:ascii="方正仿宋_GBK" w:hAnsi="方正仿宋_GBK" w:cs="方正仿宋_GBK" w:hint="eastAsia"/>
          <w:szCs w:val="32"/>
        </w:rPr>
        <w:lastRenderedPageBreak/>
        <w:t>车停车场站、物流集散地、工业搬运车管理维护点等车辆相对集中的地方或者靠近园区主干道，车辆运行方便的区域；位于港口码头的加氢站，加氢位置宜靠近货运车辆停放区，便于集装箱卡车就近快速加注，兼顾运输通道与安全距离要求。</w:t>
      </w:r>
    </w:p>
    <w:p w14:paraId="51ADF911" w14:textId="77777777" w:rsidR="00554308" w:rsidRDefault="00000000">
      <w:pPr>
        <w:spacing w:line="580" w:lineRule="exact"/>
        <w:ind w:firstLineChars="200" w:firstLine="640"/>
        <w:rPr>
          <w:rFonts w:ascii="方正仿宋_GBK" w:hAnsi="方正仿宋_GBK" w:cs="方正仿宋_GBK" w:hint="eastAsia"/>
          <w:szCs w:val="32"/>
        </w:rPr>
      </w:pPr>
      <w:r>
        <w:rPr>
          <w:rFonts w:ascii="Times New Roman" w:hAnsi="Times New Roman" w:cs="Times New Roman"/>
          <w:szCs w:val="32"/>
        </w:rPr>
        <w:t>3.</w:t>
      </w:r>
      <w:r>
        <w:rPr>
          <w:rFonts w:ascii="方正仿宋_GBK" w:hAnsi="方正仿宋_GBK" w:cs="方正仿宋_GBK" w:hint="eastAsia"/>
          <w:szCs w:val="32"/>
        </w:rPr>
        <w:t>加氢站选址须符合国土空间规划、氢能产业发展规划等上位及相关规划要求。新建加氢站选址应严格遵循节约集约用地原则，科学合理配置土地资源。</w:t>
      </w:r>
    </w:p>
    <w:p w14:paraId="1A38EEF3" w14:textId="77777777" w:rsidR="00554308" w:rsidRDefault="00000000">
      <w:pPr>
        <w:spacing w:line="580" w:lineRule="exact"/>
        <w:ind w:firstLineChars="200" w:firstLine="640"/>
        <w:rPr>
          <w:rFonts w:ascii="方正仿宋_GBK" w:hAnsi="方正仿宋_GBK" w:cs="方正仿宋_GBK" w:hint="eastAsia"/>
          <w:szCs w:val="32"/>
        </w:rPr>
      </w:pPr>
      <w:r>
        <w:rPr>
          <w:rFonts w:ascii="Times New Roman" w:hAnsi="Times New Roman" w:cs="Times New Roman"/>
          <w:szCs w:val="32"/>
        </w:rPr>
        <w:t>4.</w:t>
      </w:r>
      <w:r>
        <w:rPr>
          <w:rFonts w:ascii="方正仿宋_GBK" w:hAnsi="方正仿宋_GBK" w:cs="方正仿宋_GBK" w:hint="eastAsia"/>
          <w:szCs w:val="32"/>
        </w:rPr>
        <w:t>加氢站建设与布局必须严格执行《加氢站技术规范》</w:t>
      </w:r>
      <w:r>
        <w:rPr>
          <w:rFonts w:ascii="Times New Roman" w:hAnsi="Times New Roman" w:cs="Times New Roman"/>
          <w:szCs w:val="32"/>
        </w:rPr>
        <w:t>（</w:t>
      </w:r>
      <w:r>
        <w:rPr>
          <w:rFonts w:ascii="Times New Roman" w:hAnsi="Times New Roman" w:cs="Times New Roman"/>
          <w:szCs w:val="32"/>
        </w:rPr>
        <w:t>GB 50516</w:t>
      </w:r>
      <w:r>
        <w:rPr>
          <w:rFonts w:ascii="方正仿宋_GBK" w:hAnsi="Times New Roman" w:cs="Times New Roman" w:hint="eastAsia"/>
          <w:kern w:val="0"/>
          <w:szCs w:val="32"/>
          <w:shd w:val="clear" w:color="auto" w:fill="FFFFFF"/>
          <w:lang w:bidi="ar"/>
        </w:rPr>
        <w:t>—</w:t>
      </w:r>
      <w:r>
        <w:rPr>
          <w:rFonts w:ascii="Times New Roman" w:hAnsi="Times New Roman" w:cs="Times New Roman"/>
          <w:szCs w:val="32"/>
        </w:rPr>
        <w:t>2010</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2021</w:t>
      </w:r>
      <w:r>
        <w:rPr>
          <w:rFonts w:ascii="Times New Roman" w:hAnsi="Times New Roman" w:cs="Times New Roman"/>
          <w:kern w:val="0"/>
          <w:szCs w:val="32"/>
          <w:shd w:val="clear" w:color="auto" w:fill="FFFFFF"/>
          <w:lang w:bidi="ar"/>
        </w:rPr>
        <w:t>年修订</w:t>
      </w:r>
      <w:r>
        <w:rPr>
          <w:rFonts w:ascii="Times New Roman" w:hAnsi="Times New Roman" w:cs="Times New Roman"/>
          <w:szCs w:val="32"/>
        </w:rPr>
        <w:t>）《汽车加油加气加氢站技术标准（</w:t>
      </w:r>
      <w:r>
        <w:rPr>
          <w:rFonts w:ascii="Times New Roman" w:hAnsi="Times New Roman" w:cs="Times New Roman"/>
          <w:szCs w:val="32"/>
        </w:rPr>
        <w:t>GB 50156</w:t>
      </w:r>
      <w:r>
        <w:rPr>
          <w:rFonts w:ascii="方正仿宋_GBK" w:hAnsi="Times New Roman" w:cs="Times New Roman" w:hint="eastAsia"/>
          <w:kern w:val="0"/>
          <w:szCs w:val="32"/>
          <w:shd w:val="clear" w:color="auto" w:fill="FFFFFF"/>
          <w:lang w:bidi="ar"/>
        </w:rPr>
        <w:t>—</w:t>
      </w:r>
      <w:r>
        <w:rPr>
          <w:rFonts w:ascii="Times New Roman" w:hAnsi="Times New Roman" w:cs="Times New Roman"/>
          <w:szCs w:val="32"/>
        </w:rPr>
        <w:t>2021</w:t>
      </w:r>
      <w:r>
        <w:rPr>
          <w:rFonts w:ascii="Times New Roman" w:hAnsi="Times New Roman" w:cs="Times New Roman"/>
          <w:szCs w:val="32"/>
        </w:rPr>
        <w:t>）》</w:t>
      </w:r>
      <w:r>
        <w:rPr>
          <w:rFonts w:ascii="方正仿宋_GBK" w:hAnsi="方正仿宋_GBK" w:cs="方正仿宋_GBK" w:hint="eastAsia"/>
          <w:szCs w:val="32"/>
        </w:rPr>
        <w:t>，全面满足环保、节能及消防安全等各项标准，统筹</w:t>
      </w:r>
      <w:proofErr w:type="gramStart"/>
      <w:r>
        <w:rPr>
          <w:rFonts w:ascii="方正仿宋_GBK" w:hAnsi="方正仿宋_GBK" w:cs="方正仿宋_GBK" w:hint="eastAsia"/>
          <w:szCs w:val="32"/>
        </w:rPr>
        <w:t>考量</w:t>
      </w:r>
      <w:proofErr w:type="gramEnd"/>
      <w:r>
        <w:rPr>
          <w:rFonts w:ascii="方正仿宋_GBK" w:hAnsi="方正仿宋_GBK" w:cs="方正仿宋_GBK" w:hint="eastAsia"/>
          <w:szCs w:val="32"/>
        </w:rPr>
        <w:t>毗邻效应，与周边区域协调发展。</w:t>
      </w:r>
    </w:p>
    <w:p w14:paraId="153397BA" w14:textId="77777777" w:rsidR="00554308" w:rsidRDefault="00000000">
      <w:pPr>
        <w:pStyle w:val="1"/>
        <w:keepNext w:val="0"/>
        <w:keepLines w:val="0"/>
        <w:widowControl/>
        <w:numPr>
          <w:ilvl w:val="0"/>
          <w:numId w:val="0"/>
        </w:numPr>
        <w:shd w:val="clear" w:color="auto" w:fill="FFFFFF"/>
        <w:spacing w:before="0" w:after="0" w:line="580" w:lineRule="exact"/>
        <w:ind w:firstLineChars="200" w:firstLine="640"/>
        <w:textAlignment w:val="baseline"/>
        <w:rPr>
          <w:rStyle w:val="ad"/>
          <w:rFonts w:ascii="Times New Roman" w:eastAsia="方正黑体_GBK" w:hAnsi="Times New Roman"/>
          <w:sz w:val="32"/>
          <w:szCs w:val="32"/>
          <w:shd w:val="clear" w:color="auto" w:fill="FFFFFF"/>
        </w:rPr>
      </w:pPr>
      <w:r>
        <w:rPr>
          <w:rStyle w:val="ad"/>
          <w:rFonts w:ascii="Times New Roman" w:eastAsia="方正黑体_GBK" w:hAnsi="Times New Roman" w:hint="eastAsia"/>
          <w:sz w:val="32"/>
          <w:szCs w:val="32"/>
          <w:shd w:val="clear" w:color="auto" w:fill="FFFFFF"/>
        </w:rPr>
        <w:t>四</w:t>
      </w:r>
      <w:r>
        <w:rPr>
          <w:rStyle w:val="ad"/>
          <w:rFonts w:ascii="Times New Roman" w:eastAsia="方正黑体_GBK" w:hAnsi="Times New Roman"/>
          <w:sz w:val="32"/>
          <w:szCs w:val="32"/>
          <w:shd w:val="clear" w:color="auto" w:fill="FFFFFF"/>
        </w:rPr>
        <w:t>、规划实施保障</w:t>
      </w:r>
    </w:p>
    <w:p w14:paraId="77507DEE" w14:textId="77777777" w:rsidR="00554308" w:rsidRDefault="00000000">
      <w:pPr>
        <w:spacing w:line="580" w:lineRule="exact"/>
        <w:ind w:firstLineChars="200" w:firstLine="640"/>
        <w:outlineLvl w:val="1"/>
        <w:rPr>
          <w:rFonts w:ascii="Times New Roman" w:eastAsia="方正楷体_GBK" w:hAnsi="Times New Roman" w:cs="Times New Roman"/>
          <w:kern w:val="0"/>
          <w:szCs w:val="32"/>
          <w:shd w:val="clear" w:color="auto" w:fill="FFFFFF"/>
          <w:lang w:bidi="ar"/>
        </w:rPr>
      </w:pPr>
      <w:r>
        <w:rPr>
          <w:rFonts w:ascii="Times New Roman" w:eastAsia="方正楷体_GBK" w:hAnsi="Times New Roman" w:cs="Times New Roman"/>
          <w:kern w:val="0"/>
          <w:szCs w:val="32"/>
          <w:shd w:val="clear" w:color="auto" w:fill="FFFFFF"/>
          <w:lang w:bidi="ar"/>
        </w:rPr>
        <w:t>（一）强化组织领导与统筹协调</w:t>
      </w:r>
    </w:p>
    <w:p w14:paraId="65FBF89D" w14:textId="77777777" w:rsidR="00554308" w:rsidRDefault="00000000">
      <w:pPr>
        <w:pStyle w:val="a8"/>
        <w:spacing w:after="0" w:line="580" w:lineRule="exact"/>
        <w:ind w:firstLineChars="200" w:firstLine="640"/>
        <w:rPr>
          <w:rFonts w:ascii="Times New Roman" w:eastAsia="方正仿宋_GBK" w:hAnsi="Times New Roman"/>
          <w:kern w:val="0"/>
          <w:szCs w:val="32"/>
          <w:shd w:val="clear" w:color="auto" w:fill="FFFFFF"/>
          <w:lang w:bidi="ar"/>
        </w:rPr>
      </w:pPr>
      <w:r>
        <w:rPr>
          <w:rFonts w:ascii="Times New Roman" w:eastAsia="方正仿宋_GBK" w:hAnsi="Times New Roman"/>
          <w:kern w:val="0"/>
          <w:szCs w:val="32"/>
          <w:shd w:val="clear" w:color="auto" w:fill="FFFFFF"/>
          <w:lang w:bidi="ar"/>
        </w:rPr>
        <w:t>市经济信息委牵头制定加氢</w:t>
      </w:r>
      <w:proofErr w:type="gramStart"/>
      <w:r>
        <w:rPr>
          <w:rFonts w:ascii="Times New Roman" w:eastAsia="方正仿宋_GBK" w:hAnsi="Times New Roman"/>
          <w:kern w:val="0"/>
          <w:szCs w:val="32"/>
          <w:shd w:val="clear" w:color="auto" w:fill="FFFFFF"/>
          <w:lang w:bidi="ar"/>
        </w:rPr>
        <w:t>站行业</w:t>
      </w:r>
      <w:proofErr w:type="gramEnd"/>
      <w:r>
        <w:rPr>
          <w:rFonts w:ascii="Times New Roman" w:eastAsia="方正仿宋_GBK" w:hAnsi="Times New Roman"/>
          <w:kern w:val="0"/>
          <w:szCs w:val="32"/>
          <w:shd w:val="clear" w:color="auto" w:fill="FFFFFF"/>
          <w:lang w:bidi="ar"/>
        </w:rPr>
        <w:t>发展规划，负责统筹协调、督促指导各区县推进规划落地、建设实施及运营监管等工作；各区县（自治县）须切实履行属地管理责任，明确辖区内发展改革、规划自然资源、应急管理、市场监管等相关部门职责分工，确保各项任务逐级落实到位。市经济信息委负责加强规划实施的动态跟踪与分析评估，实时掌握任务推进进度，适时开展督查、评估与督导工作，各区县（自治县）应配合做好相关信息报送与工作</w:t>
      </w:r>
      <w:r>
        <w:rPr>
          <w:rFonts w:ascii="Times New Roman" w:eastAsia="方正仿宋_GBK" w:hAnsi="Times New Roman"/>
          <w:kern w:val="0"/>
          <w:szCs w:val="32"/>
          <w:shd w:val="clear" w:color="auto" w:fill="FFFFFF"/>
          <w:lang w:bidi="ar"/>
        </w:rPr>
        <w:lastRenderedPageBreak/>
        <w:t>衔接。同时，根据市场发展实际情况，由市经济信息委牵头，会同各区县（自治县）对加氢站布局及数量进行科学调整，坚决杜绝争指标、慢建设、乱建设等现象，规范开展规划动态调整或修订工作，确保规划科学合理。</w:t>
      </w:r>
    </w:p>
    <w:p w14:paraId="0E7D8145" w14:textId="77777777" w:rsidR="00554308" w:rsidRDefault="00000000">
      <w:pPr>
        <w:spacing w:line="580" w:lineRule="exact"/>
        <w:ind w:firstLineChars="200" w:firstLine="640"/>
        <w:outlineLvl w:val="1"/>
        <w:rPr>
          <w:rFonts w:ascii="Times New Roman" w:eastAsia="方正楷体_GBK" w:hAnsi="Times New Roman" w:cs="Times New Roman"/>
          <w:kern w:val="0"/>
          <w:szCs w:val="32"/>
          <w:shd w:val="clear" w:color="auto" w:fill="FFFFFF"/>
          <w:lang w:bidi="ar"/>
        </w:rPr>
      </w:pPr>
      <w:r>
        <w:rPr>
          <w:rFonts w:ascii="Times New Roman" w:eastAsia="方正楷体_GBK" w:hAnsi="Times New Roman" w:cs="Times New Roman"/>
          <w:kern w:val="0"/>
          <w:szCs w:val="32"/>
          <w:shd w:val="clear" w:color="auto" w:fill="FFFFFF"/>
          <w:lang w:bidi="ar"/>
        </w:rPr>
        <w:t>（二）完善政策支持与要素保障</w:t>
      </w:r>
    </w:p>
    <w:p w14:paraId="7FD4EC8F" w14:textId="77777777" w:rsidR="00554308" w:rsidRDefault="00000000">
      <w:pPr>
        <w:pStyle w:val="a8"/>
        <w:spacing w:after="0" w:line="580" w:lineRule="exact"/>
        <w:ind w:firstLineChars="200" w:firstLine="640"/>
        <w:rPr>
          <w:rFonts w:ascii="Times New Roman" w:eastAsia="方正仿宋_GBK" w:hAnsi="Times New Roman"/>
          <w:szCs w:val="40"/>
          <w:lang w:bidi="ar"/>
        </w:rPr>
      </w:pPr>
      <w:r>
        <w:rPr>
          <w:rFonts w:ascii="Times New Roman" w:eastAsia="方正仿宋_GBK" w:hAnsi="Times New Roman"/>
          <w:szCs w:val="40"/>
          <w:lang w:bidi="ar"/>
        </w:rPr>
        <w:t>市级相关部门牵头构建涵盖审批管理、规划建设、运营服务、财政支持的多维度政策体系，加大资金扶持力度，鼓励社会资本参与，多渠道引导资本投入氢能产业；各区县</w:t>
      </w:r>
      <w:r>
        <w:rPr>
          <w:rFonts w:ascii="Times New Roman" w:eastAsia="方正仿宋_GBK" w:hAnsi="Times New Roman"/>
          <w:kern w:val="0"/>
          <w:szCs w:val="32"/>
          <w:shd w:val="clear" w:color="auto" w:fill="FFFFFF"/>
          <w:lang w:bidi="ar"/>
        </w:rPr>
        <w:t>（自治县）</w:t>
      </w:r>
      <w:r>
        <w:rPr>
          <w:rFonts w:ascii="Times New Roman" w:eastAsia="方正仿宋_GBK" w:hAnsi="Times New Roman"/>
          <w:szCs w:val="40"/>
          <w:lang w:bidi="ar"/>
        </w:rPr>
        <w:t>相关部门强化加氢站选址与国土空间规划衔接，结合行业发展规划与辖区实际，深化加氢</w:t>
      </w:r>
      <w:proofErr w:type="gramStart"/>
      <w:r>
        <w:rPr>
          <w:rFonts w:ascii="Times New Roman" w:eastAsia="方正仿宋_GBK" w:hAnsi="Times New Roman"/>
          <w:szCs w:val="40"/>
          <w:lang w:bidi="ar"/>
        </w:rPr>
        <w:t>站空间</w:t>
      </w:r>
      <w:proofErr w:type="gramEnd"/>
      <w:r>
        <w:rPr>
          <w:rFonts w:ascii="Times New Roman" w:eastAsia="方正仿宋_GBK" w:hAnsi="Times New Roman"/>
          <w:szCs w:val="40"/>
          <w:lang w:bidi="ar"/>
        </w:rPr>
        <w:t>布局及建设用地研究，保障用地有效落实</w:t>
      </w:r>
      <w:r>
        <w:rPr>
          <w:rFonts w:ascii="Times New Roman" w:eastAsia="方正仿宋_GBK" w:hAnsi="Times New Roman" w:hint="eastAsia"/>
          <w:szCs w:val="40"/>
          <w:lang w:bidi="ar"/>
        </w:rPr>
        <w:t>。</w:t>
      </w:r>
      <w:r>
        <w:rPr>
          <w:rFonts w:ascii="Times New Roman" w:eastAsia="方正仿宋_GBK" w:hAnsi="Times New Roman"/>
          <w:szCs w:val="40"/>
          <w:lang w:bidi="ar"/>
        </w:rPr>
        <w:t>市级相关部门统筹支持现有加油加气站点改扩建加氢设施、探索建设制氢加氢一体站，各区县</w:t>
      </w:r>
      <w:r>
        <w:rPr>
          <w:rFonts w:ascii="Times New Roman" w:eastAsia="方正仿宋_GBK" w:hAnsi="Times New Roman"/>
          <w:kern w:val="0"/>
          <w:szCs w:val="32"/>
          <w:shd w:val="clear" w:color="auto" w:fill="FFFFFF"/>
          <w:lang w:bidi="ar"/>
        </w:rPr>
        <w:t>（自治县）</w:t>
      </w:r>
      <w:r>
        <w:rPr>
          <w:rFonts w:ascii="Times New Roman" w:eastAsia="方正仿宋_GBK" w:hAnsi="Times New Roman"/>
          <w:szCs w:val="40"/>
          <w:lang w:bidi="ar"/>
        </w:rPr>
        <w:t>相关部门负责具体推进实施，推动行业融合发展，增强氢能基础设施服务效能。</w:t>
      </w:r>
    </w:p>
    <w:p w14:paraId="26842881" w14:textId="77777777" w:rsidR="00554308" w:rsidRDefault="00000000">
      <w:pPr>
        <w:spacing w:line="580" w:lineRule="exact"/>
        <w:ind w:firstLineChars="200" w:firstLine="640"/>
        <w:outlineLvl w:val="1"/>
        <w:rPr>
          <w:rFonts w:ascii="Times New Roman" w:eastAsia="方正楷体_GBK" w:hAnsi="Times New Roman" w:cs="Times New Roman"/>
          <w:kern w:val="0"/>
          <w:szCs w:val="32"/>
          <w:shd w:val="clear" w:color="auto" w:fill="FFFFFF"/>
          <w:lang w:bidi="ar"/>
        </w:rPr>
      </w:pPr>
      <w:r>
        <w:rPr>
          <w:rFonts w:ascii="Times New Roman" w:eastAsia="方正楷体_GBK" w:hAnsi="Times New Roman" w:cs="Times New Roman"/>
          <w:kern w:val="0"/>
          <w:szCs w:val="32"/>
          <w:shd w:val="clear" w:color="auto" w:fill="FFFFFF"/>
          <w:lang w:bidi="ar"/>
        </w:rPr>
        <w:t>（三）规范建设运营与安全监管</w:t>
      </w:r>
    </w:p>
    <w:p w14:paraId="3712AEC3" w14:textId="77777777" w:rsidR="00554308" w:rsidRDefault="00000000">
      <w:pPr>
        <w:spacing w:line="580" w:lineRule="exact"/>
        <w:ind w:firstLineChars="200"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市级相关部门要牵头完善加氢站建设审批、验收备案、运营管理等配套办法，明确运营许可制度，健全市场准入与常态化监管机制；同时严格遵循国家和行业技术标准及设计规范，结合实际制定完善建设管理、作业安全、专用加注装置等地方标准及实施细则。各区县（自治县）要聚焦加氢站</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建设</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运营</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退役</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全生命周期，强化氢气压缩、储存、运输、</w:t>
      </w:r>
      <w:proofErr w:type="gramStart"/>
      <w:r>
        <w:rPr>
          <w:rFonts w:ascii="Times New Roman" w:hAnsi="Times New Roman" w:cs="Times New Roman"/>
          <w:kern w:val="0"/>
          <w:szCs w:val="32"/>
          <w:shd w:val="clear" w:color="auto" w:fill="FFFFFF"/>
          <w:lang w:bidi="ar"/>
        </w:rPr>
        <w:t>加注全</w:t>
      </w:r>
      <w:proofErr w:type="gramEnd"/>
      <w:r>
        <w:rPr>
          <w:rFonts w:ascii="Times New Roman" w:hAnsi="Times New Roman" w:cs="Times New Roman"/>
          <w:kern w:val="0"/>
          <w:szCs w:val="32"/>
          <w:shd w:val="clear" w:color="auto" w:fill="FFFFFF"/>
          <w:lang w:bidi="ar"/>
        </w:rPr>
        <w:t>流程安全管控，严格落实环境影响评价及安全环保设施</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三同时</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bidi="ar"/>
        </w:rPr>
        <w:t>制度；并指导督</w:t>
      </w:r>
      <w:r>
        <w:rPr>
          <w:rFonts w:ascii="Times New Roman" w:hAnsi="Times New Roman" w:cs="Times New Roman"/>
          <w:kern w:val="0"/>
          <w:szCs w:val="32"/>
          <w:shd w:val="clear" w:color="auto" w:fill="FFFFFF"/>
          <w:lang w:bidi="ar"/>
        </w:rPr>
        <w:lastRenderedPageBreak/>
        <w:t>促企业完善突发事件应急预案，加强消防安全、人员培训及应急能力建设，压实企业安全生产主体责任，形成市、区协同联动的监管格局。</w:t>
      </w:r>
    </w:p>
    <w:sectPr w:rsidR="00554308">
      <w:footerReference w:type="default" r:id="rId9"/>
      <w:pgSz w:w="11906" w:h="16838"/>
      <w:pgMar w:top="2098" w:right="1474" w:bottom="1985"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BF23" w14:textId="77777777" w:rsidR="00F11850" w:rsidRDefault="00F11850">
      <w:pPr>
        <w:spacing w:after="0" w:line="240" w:lineRule="auto"/>
      </w:pPr>
      <w:r>
        <w:separator/>
      </w:r>
    </w:p>
  </w:endnote>
  <w:endnote w:type="continuationSeparator" w:id="0">
    <w:p w14:paraId="173B1F65" w14:textId="77777777" w:rsidR="00F11850" w:rsidRDefault="00F1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F9711156-50B4-4534-ABE3-8D398FFB7AAD}"/>
  </w:font>
  <w:font w:name="方正仿宋_GBK">
    <w:panose1 w:val="03000509000000000000"/>
    <w:charset w:val="86"/>
    <w:family w:val="script"/>
    <w:pitch w:val="fixed"/>
    <w:sig w:usb0="00000001" w:usb1="080E0000" w:usb2="00000010" w:usb3="00000000" w:csb0="00040000" w:csb1="00000000"/>
    <w:embedRegular r:id="rId2" w:subsetted="1" w:fontKey="{D87EF31B-296D-4C1E-8F31-D8B4ACEDFFDA}"/>
    <w:embedBold r:id="rId3" w:subsetted="1" w:fontKey="{16876AD5-537E-4385-88A8-CD26EF175EDF}"/>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4" w:subsetted="1" w:fontKey="{EDA9B964-8442-4326-9CEB-BAFD4237FD36}"/>
  </w:font>
  <w:font w:name="方正楷体_GBK">
    <w:panose1 w:val="03000509000000000000"/>
    <w:charset w:val="86"/>
    <w:family w:val="script"/>
    <w:pitch w:val="fixed"/>
    <w:sig w:usb0="00000001" w:usb1="080E0000" w:usb2="00000010" w:usb3="00000000" w:csb0="00040000" w:csb1="00000000"/>
    <w:embedRegular r:id="rId5" w:subsetted="1" w:fontKey="{31977A4C-A621-4FC5-8D17-725F86A8EE2C}"/>
    <w:embedBold r:id="rId6" w:subsetted="1" w:fontKey="{044A05E1-68BE-4CC7-8206-A54CA95AFE38}"/>
  </w:font>
  <w:font w:name="方正黑体_GBK">
    <w:panose1 w:val="03000509000000000000"/>
    <w:charset w:val="86"/>
    <w:family w:val="script"/>
    <w:pitch w:val="fixed"/>
    <w:sig w:usb0="00000001" w:usb1="080E0000" w:usb2="00000010" w:usb3="00000000" w:csb0="00040000" w:csb1="00000000"/>
    <w:embedRegular r:id="rId7" w:subsetted="1" w:fontKey="{403155F4-8713-4650-878F-F292EF67472F}"/>
  </w:font>
  <w:font w:name="Segoe UI">
    <w:panose1 w:val="020B0502040204020203"/>
    <w:charset w:val="00"/>
    <w:family w:val="swiss"/>
    <w:pitch w:val="variable"/>
    <w:sig w:usb0="E4002EFF" w:usb1="C000E47F" w:usb2="00000009" w:usb3="00000000" w:csb0="000001FF" w:csb1="00000000"/>
  </w:font>
  <w:font w:name="方正仿宋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F134" w14:textId="77777777" w:rsidR="00554308" w:rsidRDefault="00000000">
    <w:pPr>
      <w:pStyle w:val="a9"/>
    </w:pPr>
    <w:r>
      <w:rPr>
        <w:noProof/>
      </w:rPr>
      <mc:AlternateContent>
        <mc:Choice Requires="wps">
          <w:drawing>
            <wp:anchor distT="0" distB="0" distL="114300" distR="114300" simplePos="0" relativeHeight="251659264" behindDoc="0" locked="0" layoutInCell="1" allowOverlap="1" wp14:anchorId="4A5ACF57" wp14:editId="18D12A3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DC2F2" w14:textId="77777777" w:rsidR="00554308" w:rsidRDefault="00000000">
                          <w:pPr>
                            <w:pStyle w:val="a9"/>
                          </w:pPr>
                          <w:r>
                            <w:t>—</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fldChar w:fldCharType="begin"/>
                          </w:r>
                          <w:r>
                            <w:rPr>
                              <w:rFonts w:ascii="方正仿宋_GBK" w:hAnsi="方正仿宋_GBK" w:cs="方正仿宋_GBK" w:hint="eastAsia"/>
                              <w:sz w:val="28"/>
                              <w:szCs w:val="28"/>
                            </w:rPr>
                            <w:instrText xml:space="preserve"> PAGE  \* MERGEFORMAT </w:instrText>
                          </w:r>
                          <w:r>
                            <w:rPr>
                              <w:rFonts w:ascii="方正仿宋_GBK" w:hAnsi="方正仿宋_GBK" w:cs="方正仿宋_GBK" w:hint="eastAsia"/>
                              <w:sz w:val="28"/>
                              <w:szCs w:val="28"/>
                            </w:rPr>
                            <w:fldChar w:fldCharType="separate"/>
                          </w:r>
                          <w:r>
                            <w:rPr>
                              <w:rFonts w:ascii="方正仿宋_GBK" w:hAnsi="方正仿宋_GBK" w:cs="方正仿宋_GBK" w:hint="eastAsia"/>
                              <w:sz w:val="28"/>
                              <w:szCs w:val="28"/>
                            </w:rPr>
                            <w:t>1</w:t>
                          </w:r>
                          <w:r>
                            <w:rPr>
                              <w:rFonts w:ascii="方正仿宋_GBK" w:hAnsi="方正仿宋_GBK" w:cs="方正仿宋_GBK" w:hint="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t>—</w:t>
                    </w:r>
                    <w:r>
                      <w:rPr>
                        <w:rFonts w:hint="eastAsia" w:ascii="方正仿宋_GBK" w:hAnsi="方正仿宋_GBK" w:cs="方正仿宋_GBK"/>
                        <w:sz w:val="28"/>
                        <w:szCs w:val="28"/>
                      </w:rPr>
                      <w:t xml:space="preserve"> </w:t>
                    </w: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hint="eastAsia" w:ascii="方正仿宋_GBK" w:hAnsi="方正仿宋_GBK" w:cs="方正仿宋_GBK"/>
                        <w:sz w:val="28"/>
                        <w:szCs w:val="28"/>
                      </w:rPr>
                      <w:t>1</w:t>
                    </w:r>
                    <w:r>
                      <w:rPr>
                        <w:rFonts w:hint="eastAsia" w:ascii="方正仿宋_GBK" w:hAnsi="方正仿宋_GBK" w:cs="方正仿宋_GBK"/>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B462" w14:textId="77777777" w:rsidR="00F11850" w:rsidRDefault="00F11850">
      <w:pPr>
        <w:spacing w:after="0" w:line="240" w:lineRule="auto"/>
      </w:pPr>
      <w:r>
        <w:separator/>
      </w:r>
    </w:p>
  </w:footnote>
  <w:footnote w:type="continuationSeparator" w:id="0">
    <w:p w14:paraId="2931CA35" w14:textId="77777777" w:rsidR="00F11850" w:rsidRDefault="00F1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18EAA1"/>
    <w:multiLevelType w:val="multilevel"/>
    <w:tmpl w:val="A318EAA1"/>
    <w:lvl w:ilvl="0">
      <w:start w:val="1"/>
      <w:numFmt w:val="decimal"/>
      <w:pStyle w:val="1"/>
      <w:lvlText w:val="%1"/>
      <w:lvlJc w:val="left"/>
      <w:pPr>
        <w:ind w:left="431" w:hanging="431"/>
      </w:pPr>
      <w:rPr>
        <w:rFonts w:hint="eastAsia"/>
      </w:rPr>
    </w:lvl>
    <w:lvl w:ilvl="1">
      <w:start w:val="1"/>
      <w:numFmt w:val="decimal"/>
      <w:lvlText w:val="%1.%2"/>
      <w:lvlJc w:val="left"/>
      <w:pPr>
        <w:ind w:left="578" w:hanging="17"/>
      </w:pPr>
      <w:rPr>
        <w:rFonts w:hint="eastAsia"/>
      </w:rPr>
    </w:lvl>
    <w:lvl w:ilvl="2">
      <w:start w:val="1"/>
      <w:numFmt w:val="decimal"/>
      <w:lvlText w:val="%1.%2.%3"/>
      <w:lvlJc w:val="left"/>
      <w:pPr>
        <w:ind w:left="29" w:hanging="29"/>
      </w:pPr>
      <w:rPr>
        <w:rFonts w:hint="eastAsia"/>
      </w:rPr>
    </w:lvl>
    <w:lvl w:ilvl="3">
      <w:start w:val="1"/>
      <w:numFmt w:val="decimal"/>
      <w:lvlText w:val="%1.%2.%3.%4"/>
      <w:lvlJc w:val="left"/>
      <w:pPr>
        <w:ind w:left="390" w:hanging="390"/>
      </w:pPr>
      <w:rPr>
        <w:rFonts w:hint="eastAsia"/>
        <w:lang w:val="en-US"/>
      </w:rPr>
    </w:lvl>
    <w:lvl w:ilvl="4">
      <w:start w:val="1"/>
      <w:numFmt w:val="decimal"/>
      <w:lvlText w:val="%1.%2.%3.%4.%5"/>
      <w:lvlJc w:val="left"/>
      <w:pPr>
        <w:ind w:left="520" w:hanging="520"/>
      </w:pPr>
      <w:rPr>
        <w:rFonts w:hint="eastAsia"/>
        <w:b/>
        <w:sz w:val="28"/>
      </w:rPr>
    </w:lvl>
    <w:lvl w:ilvl="5">
      <w:start w:val="1"/>
      <w:numFmt w:val="decimal"/>
      <w:lvlText w:val="%1.%2.%3.%4.%5.%6"/>
      <w:lvlJc w:val="left"/>
      <w:pPr>
        <w:ind w:left="650" w:firstLine="431"/>
      </w:pPr>
      <w:rPr>
        <w:rFonts w:hint="eastAsia"/>
      </w:rPr>
    </w:lvl>
    <w:lvl w:ilvl="6">
      <w:start w:val="1"/>
      <w:numFmt w:val="decimal"/>
      <w:lvlText w:val="%1.%2.%3.%4.%5.%6.%7"/>
      <w:lvlJc w:val="left"/>
      <w:pPr>
        <w:ind w:left="780" w:firstLine="431"/>
      </w:pPr>
      <w:rPr>
        <w:rFonts w:hint="eastAsia"/>
      </w:rPr>
    </w:lvl>
    <w:lvl w:ilvl="7">
      <w:start w:val="1"/>
      <w:numFmt w:val="decimal"/>
      <w:lvlText w:val="%1.%2.%3.%4.%5.%6.%7.%8"/>
      <w:lvlJc w:val="left"/>
      <w:pPr>
        <w:ind w:left="910" w:firstLine="431"/>
      </w:pPr>
      <w:rPr>
        <w:rFonts w:hint="eastAsia"/>
      </w:rPr>
    </w:lvl>
    <w:lvl w:ilvl="8">
      <w:start w:val="1"/>
      <w:numFmt w:val="decimal"/>
      <w:lvlText w:val="%1.%2.%3.%4.%5.%6.%7.%8.%9"/>
      <w:lvlJc w:val="left"/>
      <w:pPr>
        <w:ind w:left="1040" w:firstLine="431"/>
      </w:pPr>
      <w:rPr>
        <w:rFonts w:hint="eastAsia"/>
      </w:rPr>
    </w:lvl>
  </w:abstractNum>
  <w:num w:numId="1" w16cid:durableId="177891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10.110.64.38:11000/weaver/weaver.file.FileDownloadForNews?uuid=a067b541-2a2b-46eb-90ba-942d943e2c95&amp;fileid=704439&amp;type=document&amp;isofficeview=0"/>
  </w:docVars>
  <w:rsids>
    <w:rsidRoot w:val="490759CE"/>
    <w:rsid w:val="00035EC4"/>
    <w:rsid w:val="00050434"/>
    <w:rsid w:val="000A5BC8"/>
    <w:rsid w:val="000E3437"/>
    <w:rsid w:val="001A695A"/>
    <w:rsid w:val="001B7C92"/>
    <w:rsid w:val="001C11C1"/>
    <w:rsid w:val="001C2EA1"/>
    <w:rsid w:val="001C7443"/>
    <w:rsid w:val="00210D54"/>
    <w:rsid w:val="00267956"/>
    <w:rsid w:val="0031450B"/>
    <w:rsid w:val="00331D65"/>
    <w:rsid w:val="003C468C"/>
    <w:rsid w:val="003D1E21"/>
    <w:rsid w:val="003D5033"/>
    <w:rsid w:val="003F1140"/>
    <w:rsid w:val="00401603"/>
    <w:rsid w:val="00430240"/>
    <w:rsid w:val="00463102"/>
    <w:rsid w:val="004A391F"/>
    <w:rsid w:val="004D14C6"/>
    <w:rsid w:val="004E0863"/>
    <w:rsid w:val="004F30A5"/>
    <w:rsid w:val="005155B5"/>
    <w:rsid w:val="00554308"/>
    <w:rsid w:val="00555AE5"/>
    <w:rsid w:val="00594EC2"/>
    <w:rsid w:val="005B6A32"/>
    <w:rsid w:val="005C3E1A"/>
    <w:rsid w:val="005D0321"/>
    <w:rsid w:val="005E141A"/>
    <w:rsid w:val="005F47F8"/>
    <w:rsid w:val="006234F2"/>
    <w:rsid w:val="0068236E"/>
    <w:rsid w:val="006F062C"/>
    <w:rsid w:val="007454DC"/>
    <w:rsid w:val="007A3406"/>
    <w:rsid w:val="007C1912"/>
    <w:rsid w:val="00805F2C"/>
    <w:rsid w:val="00854514"/>
    <w:rsid w:val="0086460E"/>
    <w:rsid w:val="00872668"/>
    <w:rsid w:val="008877DD"/>
    <w:rsid w:val="008D32AF"/>
    <w:rsid w:val="00914304"/>
    <w:rsid w:val="00923EC0"/>
    <w:rsid w:val="00953E86"/>
    <w:rsid w:val="009774C4"/>
    <w:rsid w:val="009C1E00"/>
    <w:rsid w:val="00A12959"/>
    <w:rsid w:val="00A37CA0"/>
    <w:rsid w:val="00A40B01"/>
    <w:rsid w:val="00A73E26"/>
    <w:rsid w:val="00A91F9D"/>
    <w:rsid w:val="00AC5139"/>
    <w:rsid w:val="00B218BB"/>
    <w:rsid w:val="00B30E3D"/>
    <w:rsid w:val="00B46D9A"/>
    <w:rsid w:val="00BB361A"/>
    <w:rsid w:val="00BC4644"/>
    <w:rsid w:val="00BD6253"/>
    <w:rsid w:val="00C03FC9"/>
    <w:rsid w:val="00C67D70"/>
    <w:rsid w:val="00C74689"/>
    <w:rsid w:val="00C82FCD"/>
    <w:rsid w:val="00CE541C"/>
    <w:rsid w:val="00CF1625"/>
    <w:rsid w:val="00D75433"/>
    <w:rsid w:val="00DC01FB"/>
    <w:rsid w:val="00DF77F5"/>
    <w:rsid w:val="00E00405"/>
    <w:rsid w:val="00E70C1D"/>
    <w:rsid w:val="00F11850"/>
    <w:rsid w:val="00F3110F"/>
    <w:rsid w:val="00F35D0F"/>
    <w:rsid w:val="00F40194"/>
    <w:rsid w:val="00F45D82"/>
    <w:rsid w:val="00F54D1F"/>
    <w:rsid w:val="00FB3811"/>
    <w:rsid w:val="00FC3874"/>
    <w:rsid w:val="00FF12DC"/>
    <w:rsid w:val="028D5BF3"/>
    <w:rsid w:val="02AE669B"/>
    <w:rsid w:val="03B86720"/>
    <w:rsid w:val="048172B3"/>
    <w:rsid w:val="04A3672C"/>
    <w:rsid w:val="05C55C85"/>
    <w:rsid w:val="066E1317"/>
    <w:rsid w:val="06F86E33"/>
    <w:rsid w:val="073D135E"/>
    <w:rsid w:val="07757669"/>
    <w:rsid w:val="08A65D3D"/>
    <w:rsid w:val="08B64998"/>
    <w:rsid w:val="09F20618"/>
    <w:rsid w:val="0A5C540E"/>
    <w:rsid w:val="0AE9400E"/>
    <w:rsid w:val="0B66329C"/>
    <w:rsid w:val="0C9D2956"/>
    <w:rsid w:val="0D0F4ED6"/>
    <w:rsid w:val="0E3A343E"/>
    <w:rsid w:val="0E686877"/>
    <w:rsid w:val="0F0E18EA"/>
    <w:rsid w:val="0F6C03BE"/>
    <w:rsid w:val="0F722A26"/>
    <w:rsid w:val="10331CA1"/>
    <w:rsid w:val="103B351E"/>
    <w:rsid w:val="11BB03D1"/>
    <w:rsid w:val="121511E1"/>
    <w:rsid w:val="12F4149A"/>
    <w:rsid w:val="135F5223"/>
    <w:rsid w:val="13A10F7E"/>
    <w:rsid w:val="13C702B9"/>
    <w:rsid w:val="13F736AD"/>
    <w:rsid w:val="14FD767C"/>
    <w:rsid w:val="1594066F"/>
    <w:rsid w:val="169F551D"/>
    <w:rsid w:val="16ED1BE3"/>
    <w:rsid w:val="176209B1"/>
    <w:rsid w:val="17732C32"/>
    <w:rsid w:val="195C14A3"/>
    <w:rsid w:val="19FB70F6"/>
    <w:rsid w:val="1A89276C"/>
    <w:rsid w:val="1B716075"/>
    <w:rsid w:val="1BB64899"/>
    <w:rsid w:val="1C1553FF"/>
    <w:rsid w:val="1C252021"/>
    <w:rsid w:val="1C2760ED"/>
    <w:rsid w:val="1C91302D"/>
    <w:rsid w:val="1CA21478"/>
    <w:rsid w:val="1CFE3AE3"/>
    <w:rsid w:val="1D1632F3"/>
    <w:rsid w:val="1D6F3E9B"/>
    <w:rsid w:val="1E2D620F"/>
    <w:rsid w:val="1E5E09D7"/>
    <w:rsid w:val="1EA35E34"/>
    <w:rsid w:val="1F4849A4"/>
    <w:rsid w:val="1F897C90"/>
    <w:rsid w:val="20F63F8C"/>
    <w:rsid w:val="218D48F0"/>
    <w:rsid w:val="21B46321"/>
    <w:rsid w:val="21FD620E"/>
    <w:rsid w:val="226D6F3E"/>
    <w:rsid w:val="22F04DA9"/>
    <w:rsid w:val="2312012D"/>
    <w:rsid w:val="24217571"/>
    <w:rsid w:val="243D1ADE"/>
    <w:rsid w:val="243D4135"/>
    <w:rsid w:val="245944B5"/>
    <w:rsid w:val="26FE6841"/>
    <w:rsid w:val="289C64DA"/>
    <w:rsid w:val="29075556"/>
    <w:rsid w:val="2A4D119B"/>
    <w:rsid w:val="2A5F0368"/>
    <w:rsid w:val="2B0C0F7B"/>
    <w:rsid w:val="2B54647E"/>
    <w:rsid w:val="2B9D4766"/>
    <w:rsid w:val="2C063C43"/>
    <w:rsid w:val="2C6D55CB"/>
    <w:rsid w:val="2D1C2FCC"/>
    <w:rsid w:val="2D3C541C"/>
    <w:rsid w:val="2D5E5392"/>
    <w:rsid w:val="2DB44ED1"/>
    <w:rsid w:val="2DE57862"/>
    <w:rsid w:val="2EA57731"/>
    <w:rsid w:val="2EB066FF"/>
    <w:rsid w:val="2EF175D4"/>
    <w:rsid w:val="2F3F11F4"/>
    <w:rsid w:val="2F47605F"/>
    <w:rsid w:val="2FAB0637"/>
    <w:rsid w:val="2FDC570D"/>
    <w:rsid w:val="309749C2"/>
    <w:rsid w:val="314D6F8B"/>
    <w:rsid w:val="3159659D"/>
    <w:rsid w:val="319C46DB"/>
    <w:rsid w:val="31F411CF"/>
    <w:rsid w:val="32036508"/>
    <w:rsid w:val="32E97DF4"/>
    <w:rsid w:val="32ED71B1"/>
    <w:rsid w:val="337C2A16"/>
    <w:rsid w:val="33E74334"/>
    <w:rsid w:val="33FE78CF"/>
    <w:rsid w:val="34565A32"/>
    <w:rsid w:val="35536DF7"/>
    <w:rsid w:val="36316A75"/>
    <w:rsid w:val="364A0BAA"/>
    <w:rsid w:val="365748E2"/>
    <w:rsid w:val="366D2E56"/>
    <w:rsid w:val="36987B67"/>
    <w:rsid w:val="375B4A97"/>
    <w:rsid w:val="37EB016A"/>
    <w:rsid w:val="384D66D4"/>
    <w:rsid w:val="39311764"/>
    <w:rsid w:val="39F71049"/>
    <w:rsid w:val="3A2B0B6D"/>
    <w:rsid w:val="3B14592F"/>
    <w:rsid w:val="3B5626E1"/>
    <w:rsid w:val="3BC1190E"/>
    <w:rsid w:val="3BC80320"/>
    <w:rsid w:val="3C8D359E"/>
    <w:rsid w:val="3DA768E2"/>
    <w:rsid w:val="3EDE79C6"/>
    <w:rsid w:val="3FDA573E"/>
    <w:rsid w:val="3FDF01DE"/>
    <w:rsid w:val="403C77B5"/>
    <w:rsid w:val="403E177F"/>
    <w:rsid w:val="41EE4FC2"/>
    <w:rsid w:val="4298117D"/>
    <w:rsid w:val="43257827"/>
    <w:rsid w:val="43A55308"/>
    <w:rsid w:val="43E05A11"/>
    <w:rsid w:val="43F81C45"/>
    <w:rsid w:val="444F7D4F"/>
    <w:rsid w:val="44ED504B"/>
    <w:rsid w:val="46294BCF"/>
    <w:rsid w:val="47331BA4"/>
    <w:rsid w:val="47E32C0C"/>
    <w:rsid w:val="490759CE"/>
    <w:rsid w:val="49274B58"/>
    <w:rsid w:val="496D6C31"/>
    <w:rsid w:val="49940662"/>
    <w:rsid w:val="499E328F"/>
    <w:rsid w:val="49BE123B"/>
    <w:rsid w:val="4BE551CB"/>
    <w:rsid w:val="4C264391"/>
    <w:rsid w:val="4C312170"/>
    <w:rsid w:val="4C4D53AE"/>
    <w:rsid w:val="4D8E361A"/>
    <w:rsid w:val="4DFD1562"/>
    <w:rsid w:val="4E121B55"/>
    <w:rsid w:val="5094546F"/>
    <w:rsid w:val="50AC3B42"/>
    <w:rsid w:val="50B36DF6"/>
    <w:rsid w:val="516A26A0"/>
    <w:rsid w:val="52795A4B"/>
    <w:rsid w:val="52ED303B"/>
    <w:rsid w:val="543A5B6A"/>
    <w:rsid w:val="54FF0217"/>
    <w:rsid w:val="551D1A12"/>
    <w:rsid w:val="55515EC4"/>
    <w:rsid w:val="55DB3175"/>
    <w:rsid w:val="56965178"/>
    <w:rsid w:val="569E772A"/>
    <w:rsid w:val="571526B6"/>
    <w:rsid w:val="571B16F3"/>
    <w:rsid w:val="57AD0C6D"/>
    <w:rsid w:val="57D85BBE"/>
    <w:rsid w:val="57EB3D31"/>
    <w:rsid w:val="584B0AAB"/>
    <w:rsid w:val="58941305"/>
    <w:rsid w:val="58CF63B2"/>
    <w:rsid w:val="58D25B75"/>
    <w:rsid w:val="58E776B5"/>
    <w:rsid w:val="593902B9"/>
    <w:rsid w:val="59457283"/>
    <w:rsid w:val="5A0709DC"/>
    <w:rsid w:val="5B2737C5"/>
    <w:rsid w:val="5B2F29BA"/>
    <w:rsid w:val="5B3F68ED"/>
    <w:rsid w:val="5CC07647"/>
    <w:rsid w:val="5CE55022"/>
    <w:rsid w:val="5D2E4284"/>
    <w:rsid w:val="5DFF2462"/>
    <w:rsid w:val="5F964E5F"/>
    <w:rsid w:val="5FAC3308"/>
    <w:rsid w:val="601E3BD8"/>
    <w:rsid w:val="6025396A"/>
    <w:rsid w:val="607650C4"/>
    <w:rsid w:val="60975975"/>
    <w:rsid w:val="616616D2"/>
    <w:rsid w:val="622E70A1"/>
    <w:rsid w:val="62B760F4"/>
    <w:rsid w:val="6312641A"/>
    <w:rsid w:val="63315CDE"/>
    <w:rsid w:val="633C74BA"/>
    <w:rsid w:val="639C5CDF"/>
    <w:rsid w:val="64095516"/>
    <w:rsid w:val="643B77B1"/>
    <w:rsid w:val="64EC0EFA"/>
    <w:rsid w:val="65586590"/>
    <w:rsid w:val="66420F91"/>
    <w:rsid w:val="665E3732"/>
    <w:rsid w:val="66F15452"/>
    <w:rsid w:val="673646FA"/>
    <w:rsid w:val="67CB5980"/>
    <w:rsid w:val="67E8009C"/>
    <w:rsid w:val="684B3645"/>
    <w:rsid w:val="69584DB0"/>
    <w:rsid w:val="6A255AF4"/>
    <w:rsid w:val="6ABF15AE"/>
    <w:rsid w:val="6B4A76AE"/>
    <w:rsid w:val="6BEC5C84"/>
    <w:rsid w:val="6C027255"/>
    <w:rsid w:val="6C517895"/>
    <w:rsid w:val="6C900467"/>
    <w:rsid w:val="6CD8449D"/>
    <w:rsid w:val="6D21370B"/>
    <w:rsid w:val="6D5842BF"/>
    <w:rsid w:val="6D765805"/>
    <w:rsid w:val="6E294AA1"/>
    <w:rsid w:val="6EEA46FD"/>
    <w:rsid w:val="6FF26761"/>
    <w:rsid w:val="6FFC58A5"/>
    <w:rsid w:val="709C1A26"/>
    <w:rsid w:val="70C64CF5"/>
    <w:rsid w:val="70CB5E68"/>
    <w:rsid w:val="713629FE"/>
    <w:rsid w:val="718633AD"/>
    <w:rsid w:val="724F2AC9"/>
    <w:rsid w:val="74D0060E"/>
    <w:rsid w:val="74E400E6"/>
    <w:rsid w:val="7524569E"/>
    <w:rsid w:val="754664F5"/>
    <w:rsid w:val="75914232"/>
    <w:rsid w:val="75DC446A"/>
    <w:rsid w:val="76C26CE6"/>
    <w:rsid w:val="76E536D4"/>
    <w:rsid w:val="76FF686B"/>
    <w:rsid w:val="77D52550"/>
    <w:rsid w:val="78454752"/>
    <w:rsid w:val="78E55ECD"/>
    <w:rsid w:val="79282FA1"/>
    <w:rsid w:val="79566C9F"/>
    <w:rsid w:val="7A4665A8"/>
    <w:rsid w:val="7B956EED"/>
    <w:rsid w:val="7C7D56ED"/>
    <w:rsid w:val="7DFF1D32"/>
    <w:rsid w:val="7E0A3FA9"/>
    <w:rsid w:val="7E4435B5"/>
    <w:rsid w:val="7E68119A"/>
    <w:rsid w:val="7F277B28"/>
    <w:rsid w:val="7F7B314F"/>
    <w:rsid w:val="7FDF50FB"/>
    <w:rsid w:val="7FE5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E8675"/>
  <w15:docId w15:val="{4CC26EB2-7B3D-446F-9EE4-33AFC09C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方正仿宋_GBK" w:hAnsiTheme="minorHAnsi" w:cstheme="minorBidi"/>
      <w:kern w:val="2"/>
      <w:sz w:val="32"/>
      <w:szCs w:val="24"/>
    </w:rPr>
  </w:style>
  <w:style w:type="paragraph" w:styleId="1">
    <w:name w:val="heading 1"/>
    <w:basedOn w:val="a"/>
    <w:next w:val="a"/>
    <w:qFormat/>
    <w:pPr>
      <w:keepNext/>
      <w:keepLines/>
      <w:numPr>
        <w:numId w:val="1"/>
      </w:numPr>
      <w:spacing w:before="340" w:after="330" w:line="576" w:lineRule="auto"/>
      <w:outlineLvl w:val="0"/>
    </w:pPr>
    <w:rPr>
      <w:rFonts w:ascii="Calibri" w:eastAsia="宋体" w:hAnsi="Calibri" w:cs="Times New Roman"/>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Body Text First Indent"/>
    <w:basedOn w:val="a8"/>
    <w:qFormat/>
    <w:pPr>
      <w:ind w:firstLineChars="100" w:firstLine="420"/>
    </w:pPr>
  </w:style>
  <w:style w:type="paragraph" w:styleId="a8">
    <w:name w:val="Body Text"/>
    <w:basedOn w:val="a"/>
    <w:next w:val="a7"/>
    <w:qFormat/>
    <w:pPr>
      <w:spacing w:after="120"/>
    </w:pPr>
    <w:rPr>
      <w:rFonts w:ascii="Calibri" w:eastAsia="宋体" w:hAnsi="Calibri" w:cs="Times New Roman"/>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Message Header"/>
    <w:basedOn w:val="a"/>
    <w:next w:val="a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宋体"/>
      <w:sz w:val="24"/>
    </w:rPr>
  </w:style>
  <w:style w:type="paragraph" w:styleId="ac">
    <w:name w:val="Normal (Web)"/>
    <w:basedOn w:val="a"/>
    <w:qFormat/>
    <w:pPr>
      <w:spacing w:beforeAutospacing="1" w:afterAutospacing="1"/>
      <w:jc w:val="left"/>
    </w:pPr>
    <w:rPr>
      <w:rFonts w:cs="Times New Roman"/>
      <w:kern w:val="0"/>
      <w:sz w:val="24"/>
    </w:rPr>
  </w:style>
  <w:style w:type="character" w:styleId="ad">
    <w:name w:val="Strong"/>
    <w:basedOn w:val="a0"/>
    <w:qFormat/>
    <w:rPr>
      <w:b/>
    </w:rPr>
  </w:style>
  <w:style w:type="character" w:styleId="ae">
    <w:name w:val="Emphasis"/>
    <w:basedOn w:val="a0"/>
    <w:qFormat/>
    <w:rPr>
      <w:i/>
    </w:rPr>
  </w:style>
  <w:style w:type="character" w:styleId="af">
    <w:name w:val="annotation reference"/>
    <w:basedOn w:val="a0"/>
    <w:qFormat/>
    <w:rPr>
      <w:sz w:val="21"/>
      <w:szCs w:val="21"/>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qFormat/>
    <w:pPr>
      <w:spacing w:after="120"/>
      <w:textAlignment w:val="baseline"/>
    </w:pPr>
  </w:style>
  <w:style w:type="character" w:customStyle="1" w:styleId="font21">
    <w:name w:val="font21"/>
    <w:basedOn w:val="a0"/>
    <w:qFormat/>
    <w:rPr>
      <w:rFonts w:ascii="Times New Roman" w:hAnsi="Times New Roman" w:cs="Times New Roman" w:hint="default"/>
      <w:color w:val="000000"/>
      <w:sz w:val="20"/>
      <w:szCs w:val="20"/>
      <w:u w:val="none"/>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font51">
    <w:name w:val="font51"/>
    <w:basedOn w:val="a0"/>
    <w:qFormat/>
    <w:rPr>
      <w:rFonts w:ascii="Times New Roman" w:hAnsi="Times New Roman" w:cs="Times New Roman" w:hint="default"/>
      <w:b/>
      <w:bCs/>
      <w:color w:val="000000"/>
      <w:sz w:val="24"/>
      <w:szCs w:val="24"/>
      <w:u w:val="none"/>
    </w:rPr>
  </w:style>
  <w:style w:type="character" w:customStyle="1" w:styleId="font11">
    <w:name w:val="font11"/>
    <w:basedOn w:val="a0"/>
    <w:qFormat/>
    <w:rPr>
      <w:rFonts w:ascii="楷体" w:eastAsia="楷体" w:hAnsi="楷体" w:cs="楷体" w:hint="eastAsia"/>
      <w:b/>
      <w:bCs/>
      <w:color w:val="000000"/>
      <w:sz w:val="24"/>
      <w:szCs w:val="24"/>
      <w:u w:val="none"/>
    </w:rPr>
  </w:style>
  <w:style w:type="character" w:customStyle="1" w:styleId="font31">
    <w:name w:val="font31"/>
    <w:basedOn w:val="a0"/>
    <w:qFormat/>
    <w:rPr>
      <w:rFonts w:ascii="楷体" w:eastAsia="楷体" w:hAnsi="楷体" w:cs="楷体" w:hint="eastAsia"/>
      <w:color w:val="000000"/>
      <w:sz w:val="24"/>
      <w:szCs w:val="24"/>
      <w:u w:val="none"/>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 w:type="character" w:customStyle="1" w:styleId="a6">
    <w:name w:val="批注文字 字符"/>
    <w:basedOn w:val="a0"/>
    <w:link w:val="a4"/>
    <w:rPr>
      <w:rFonts w:asciiTheme="minorHAnsi" w:eastAsia="方正仿宋_GBK" w:hAnsiTheme="minorHAnsi" w:cstheme="minorBidi"/>
      <w:kern w:val="2"/>
      <w:sz w:val="32"/>
      <w:szCs w:val="24"/>
    </w:rPr>
  </w:style>
  <w:style w:type="character" w:customStyle="1" w:styleId="a5">
    <w:name w:val="批注主题 字符"/>
    <w:basedOn w:val="a6"/>
    <w:link w:val="a3"/>
    <w:qFormat/>
    <w:rPr>
      <w:rFonts w:asciiTheme="minorHAnsi" w:eastAsia="方正仿宋_GBK" w:hAnsiTheme="minorHAnsi" w:cstheme="minorBidi"/>
      <w:b/>
      <w:bCs/>
      <w:kern w:val="2"/>
      <w:sz w:val="32"/>
      <w:szCs w:val="24"/>
    </w:rPr>
  </w:style>
  <w:style w:type="paragraph" w:styleId="af1">
    <w:name w:val="Revision"/>
    <w:hidden/>
    <w:uiPriority w:val="99"/>
    <w:unhideWhenUsed/>
    <w:rsid w:val="00B30E3D"/>
    <w:pPr>
      <w:spacing w:after="0" w:line="240" w:lineRule="auto"/>
    </w:pPr>
    <w:rPr>
      <w:rFonts w:asciiTheme="minorHAnsi" w:eastAsia="方正仿宋_GBK"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9DE253B-23E1-4043-8379-B1312D626F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17</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Administrator</cp:lastModifiedBy>
  <cp:revision>12</cp:revision>
  <cp:lastPrinted>2025-06-30T09:19:00Z</cp:lastPrinted>
  <dcterms:created xsi:type="dcterms:W3CDTF">2025-08-08T08:13:00Z</dcterms:created>
  <dcterms:modified xsi:type="dcterms:W3CDTF">2025-08-14T09:18:00Z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10EB9265E95140FCB902F4120DAE0016_13</vt:lpwstr>
  </property>
  <property fmtid="{D5CDD505-2E9C-101B-9397-08002B2CF9AE}" pid="4" name="KSOTemplateDocerSaveRecord">
    <vt:lpwstr>eyJoZGlkIjoiNTk1NmZlYjAyOTNlODYwNzRlY2I4YTQwM2Q2MWZkMGEiLCJ1c2VySWQiOiIyODEyNjQyMzQifQ==</vt:lpwstr>
  </property>
</Properties>
</file>